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184DA" w14:textId="1532EACE" w:rsidR="00CE6EAA" w:rsidRPr="00C10300" w:rsidRDefault="00C10300" w:rsidP="00C10300">
      <w:pPr>
        <w:shd w:val="clear" w:color="auto" w:fill="FFFFFF"/>
        <w:spacing w:before="100" w:beforeAutospacing="1" w:after="100" w:afterAutospacing="1" w:line="276" w:lineRule="auto"/>
        <w:ind w:left="360"/>
        <w:jc w:val="center"/>
        <w:textAlignment w:val="baseline"/>
        <w:rPr>
          <w:i/>
          <w:sz w:val="44"/>
          <w:szCs w:val="44"/>
        </w:rPr>
      </w:pPr>
      <w:proofErr w:type="spellStart"/>
      <w:r w:rsidRPr="00C10300">
        <w:rPr>
          <w:i/>
          <w:sz w:val="44"/>
          <w:szCs w:val="44"/>
        </w:rPr>
        <w:t>Seismica</w:t>
      </w:r>
      <w:proofErr w:type="spellEnd"/>
    </w:p>
    <w:p w14:paraId="2CB29489" w14:textId="77777777" w:rsidR="00FF3503" w:rsidRPr="00C10300" w:rsidRDefault="00FF3503" w:rsidP="00C10300">
      <w:pPr>
        <w:spacing w:before="100" w:beforeAutospacing="1" w:after="100" w:afterAutospacing="1"/>
        <w:jc w:val="center"/>
        <w:rPr>
          <w:szCs w:val="24"/>
        </w:rPr>
      </w:pPr>
      <w:r w:rsidRPr="00C10300">
        <w:rPr>
          <w:szCs w:val="24"/>
        </w:rPr>
        <w:t>Supporting Information for</w:t>
      </w:r>
    </w:p>
    <w:p w14:paraId="18B50EA8" w14:textId="5132248D" w:rsidR="00B60C23" w:rsidRPr="00C10300" w:rsidRDefault="00917E29" w:rsidP="00B60C23">
      <w:pPr>
        <w:spacing w:before="100" w:beforeAutospacing="1" w:after="100" w:afterAutospacing="1"/>
        <w:jc w:val="center"/>
        <w:rPr>
          <w:b/>
          <w:szCs w:val="24"/>
        </w:rPr>
      </w:pPr>
      <w:r w:rsidRPr="00630447">
        <w:rPr>
          <w:b/>
          <w:szCs w:val="24"/>
        </w:rPr>
        <w:t xml:space="preserve">Validation of </w:t>
      </w:r>
      <w:r>
        <w:rPr>
          <w:b/>
          <w:szCs w:val="24"/>
        </w:rPr>
        <w:t>t</w:t>
      </w:r>
      <w:r w:rsidRPr="00630447">
        <w:rPr>
          <w:b/>
          <w:szCs w:val="24"/>
        </w:rPr>
        <w:t xml:space="preserve">sunami </w:t>
      </w:r>
      <w:r>
        <w:rPr>
          <w:b/>
          <w:szCs w:val="24"/>
        </w:rPr>
        <w:t>e</w:t>
      </w:r>
      <w:r w:rsidRPr="00630447">
        <w:rPr>
          <w:b/>
          <w:szCs w:val="24"/>
        </w:rPr>
        <w:t xml:space="preserve">arthquake </w:t>
      </w:r>
      <w:r>
        <w:rPr>
          <w:b/>
          <w:szCs w:val="24"/>
        </w:rPr>
        <w:t>g</w:t>
      </w:r>
      <w:r w:rsidRPr="00630447">
        <w:rPr>
          <w:b/>
          <w:szCs w:val="24"/>
        </w:rPr>
        <w:t>round-</w:t>
      </w:r>
      <w:r>
        <w:rPr>
          <w:b/>
          <w:szCs w:val="24"/>
        </w:rPr>
        <w:t>m</w:t>
      </w:r>
      <w:r w:rsidRPr="00630447">
        <w:rPr>
          <w:b/>
          <w:szCs w:val="24"/>
        </w:rPr>
        <w:t xml:space="preserve">otion </w:t>
      </w:r>
      <w:r>
        <w:rPr>
          <w:b/>
          <w:szCs w:val="24"/>
        </w:rPr>
        <w:t>s</w:t>
      </w:r>
      <w:r w:rsidRPr="00630447">
        <w:rPr>
          <w:b/>
          <w:szCs w:val="24"/>
        </w:rPr>
        <w:t xml:space="preserve">imulations using </w:t>
      </w:r>
      <w:r>
        <w:rPr>
          <w:b/>
          <w:szCs w:val="24"/>
        </w:rPr>
        <w:t>n</w:t>
      </w:r>
      <w:r w:rsidRPr="00630447">
        <w:rPr>
          <w:b/>
          <w:szCs w:val="24"/>
        </w:rPr>
        <w:t>ear-</w:t>
      </w:r>
      <w:r>
        <w:rPr>
          <w:b/>
          <w:szCs w:val="24"/>
        </w:rPr>
        <w:t>f</w:t>
      </w:r>
      <w:r w:rsidRPr="00630447">
        <w:rPr>
          <w:b/>
          <w:szCs w:val="24"/>
        </w:rPr>
        <w:t xml:space="preserve">ield </w:t>
      </w:r>
      <w:r>
        <w:rPr>
          <w:b/>
          <w:szCs w:val="24"/>
        </w:rPr>
        <w:t>o</w:t>
      </w:r>
      <w:r w:rsidRPr="00630447">
        <w:rPr>
          <w:b/>
          <w:szCs w:val="24"/>
        </w:rPr>
        <w:t xml:space="preserve">bservational </w:t>
      </w:r>
      <w:r>
        <w:rPr>
          <w:b/>
          <w:szCs w:val="24"/>
        </w:rPr>
        <w:t>d</w:t>
      </w:r>
      <w:r w:rsidRPr="00630447">
        <w:rPr>
          <w:b/>
          <w:szCs w:val="24"/>
        </w:rPr>
        <w:t>ata: Rupture parameter constraints from the 2010 Mentawai event</w:t>
      </w:r>
    </w:p>
    <w:p w14:paraId="370B8CE2" w14:textId="715937A3" w:rsidR="003F06EA" w:rsidRPr="00C10300" w:rsidRDefault="000F127D" w:rsidP="00C10300">
      <w:pPr>
        <w:spacing w:before="100" w:beforeAutospacing="1" w:after="100" w:afterAutospacing="1"/>
        <w:jc w:val="center"/>
        <w:rPr>
          <w:szCs w:val="24"/>
        </w:rPr>
      </w:pPr>
      <w:r>
        <w:rPr>
          <w:szCs w:val="24"/>
        </w:rPr>
        <w:t>T.</w:t>
      </w:r>
      <w:r w:rsidR="003F06EA" w:rsidRPr="00C10300">
        <w:rPr>
          <w:szCs w:val="24"/>
        </w:rPr>
        <w:t xml:space="preserve"> </w:t>
      </w:r>
      <w:r w:rsidR="00997BF9">
        <w:rPr>
          <w:szCs w:val="24"/>
        </w:rPr>
        <w:t xml:space="preserve">A. </w:t>
      </w:r>
      <w:r w:rsidR="003F06EA" w:rsidRPr="00C10300">
        <w:rPr>
          <w:szCs w:val="24"/>
        </w:rPr>
        <w:t>Nye</w:t>
      </w:r>
      <w:proofErr w:type="gramStart"/>
      <w:r w:rsidR="003F06EA" w:rsidRPr="00C10300">
        <w:rPr>
          <w:szCs w:val="24"/>
          <w:vertAlign w:val="superscript"/>
        </w:rPr>
        <w:t>1</w:t>
      </w:r>
      <w:r w:rsidR="00D27AAB">
        <w:rPr>
          <w:szCs w:val="24"/>
          <w:vertAlign w:val="superscript"/>
        </w:rPr>
        <w:t>,</w:t>
      </w:r>
      <w:r w:rsidR="00B60C23">
        <w:rPr>
          <w:vertAlign w:val="superscript"/>
        </w:rPr>
        <w:t>†</w:t>
      </w:r>
      <w:proofErr w:type="gramEnd"/>
      <w:r w:rsidR="003F06EA" w:rsidRPr="00C10300">
        <w:rPr>
          <w:szCs w:val="24"/>
        </w:rPr>
        <w:t xml:space="preserve">, </w:t>
      </w:r>
      <w:r>
        <w:rPr>
          <w:szCs w:val="24"/>
        </w:rPr>
        <w:t>V.</w:t>
      </w:r>
      <w:r w:rsidR="003F06EA" w:rsidRPr="00C10300">
        <w:rPr>
          <w:szCs w:val="24"/>
        </w:rPr>
        <w:t xml:space="preserve"> J. Sahakian</w:t>
      </w:r>
      <w:r w:rsidR="003F06EA" w:rsidRPr="00C10300">
        <w:rPr>
          <w:szCs w:val="24"/>
          <w:vertAlign w:val="superscript"/>
        </w:rPr>
        <w:t>1</w:t>
      </w:r>
      <w:r w:rsidR="003F06EA" w:rsidRPr="00C10300">
        <w:rPr>
          <w:szCs w:val="24"/>
        </w:rPr>
        <w:t xml:space="preserve">, </w:t>
      </w:r>
      <w:r>
        <w:rPr>
          <w:szCs w:val="24"/>
        </w:rPr>
        <w:t>D.</w:t>
      </w:r>
      <w:r w:rsidR="003F06EA" w:rsidRPr="00C10300">
        <w:rPr>
          <w:szCs w:val="24"/>
        </w:rPr>
        <w:t xml:space="preserve"> Melgar</w:t>
      </w:r>
      <w:r w:rsidR="003F06EA" w:rsidRPr="00C10300">
        <w:rPr>
          <w:szCs w:val="24"/>
          <w:vertAlign w:val="superscript"/>
        </w:rPr>
        <w:t>1</w:t>
      </w:r>
    </w:p>
    <w:p w14:paraId="5FCF2FB3" w14:textId="476D9887" w:rsidR="003F06EA" w:rsidRDefault="003F06EA" w:rsidP="00847CA7">
      <w:pPr>
        <w:spacing w:before="100" w:beforeAutospacing="1"/>
        <w:jc w:val="center"/>
        <w:rPr>
          <w:szCs w:val="24"/>
        </w:rPr>
      </w:pPr>
      <w:r w:rsidRPr="00C10300">
        <w:rPr>
          <w:szCs w:val="24"/>
          <w:vertAlign w:val="superscript"/>
        </w:rPr>
        <w:t>1</w:t>
      </w:r>
      <w:r w:rsidRPr="00C10300">
        <w:rPr>
          <w:szCs w:val="24"/>
        </w:rPr>
        <w:t>Department of Earth Sciences, University of Oregon, Eugene,</w:t>
      </w:r>
      <w:r w:rsidR="00441B4C">
        <w:rPr>
          <w:szCs w:val="24"/>
        </w:rPr>
        <w:t xml:space="preserve"> Oregon,</w:t>
      </w:r>
      <w:r w:rsidRPr="00C10300">
        <w:rPr>
          <w:szCs w:val="24"/>
        </w:rPr>
        <w:t xml:space="preserve"> </w:t>
      </w:r>
      <w:r w:rsidR="00A41687">
        <w:rPr>
          <w:szCs w:val="24"/>
        </w:rPr>
        <w:t>USA</w:t>
      </w:r>
    </w:p>
    <w:p w14:paraId="0823E521" w14:textId="481C7453" w:rsidR="00B60C23" w:rsidRPr="00712517" w:rsidRDefault="00B60C23" w:rsidP="00B60C23">
      <w:pPr>
        <w:spacing w:after="120"/>
        <w:jc w:val="center"/>
        <w:rPr>
          <w:szCs w:val="24"/>
        </w:rPr>
      </w:pPr>
      <w:r>
        <w:rPr>
          <w:vertAlign w:val="superscript"/>
        </w:rPr>
        <w:t>†</w:t>
      </w:r>
      <w:r>
        <w:t xml:space="preserve">Now at the US Geological Survey, Moffett Field, </w:t>
      </w:r>
      <w:r w:rsidR="00441B4C">
        <w:t xml:space="preserve">California, </w:t>
      </w:r>
      <w:r w:rsidR="00A41687">
        <w:t>USA</w:t>
      </w:r>
    </w:p>
    <w:p w14:paraId="686EB714" w14:textId="77777777" w:rsidR="00B60C23" w:rsidRPr="00C10300" w:rsidRDefault="00B60C23" w:rsidP="00C10300">
      <w:pPr>
        <w:spacing w:before="100" w:beforeAutospacing="1" w:after="100" w:afterAutospacing="1"/>
        <w:jc w:val="center"/>
        <w:rPr>
          <w:szCs w:val="24"/>
        </w:rPr>
      </w:pPr>
    </w:p>
    <w:p w14:paraId="71891EDF" w14:textId="77777777" w:rsidR="00094365" w:rsidRPr="00C10300" w:rsidRDefault="00A50033" w:rsidP="00C10300">
      <w:pPr>
        <w:spacing w:before="100" w:beforeAutospacing="1" w:after="100" w:afterAutospacing="1"/>
        <w:jc w:val="both"/>
        <w:rPr>
          <w:szCs w:val="24"/>
        </w:rPr>
      </w:pPr>
      <w:r w:rsidRPr="00C10300" w:rsidDel="00A50033">
        <w:rPr>
          <w:szCs w:val="24"/>
        </w:rPr>
        <w:t xml:space="preserve"> </w:t>
      </w:r>
    </w:p>
    <w:p w14:paraId="347237BD" w14:textId="77777777" w:rsidR="00094365" w:rsidRPr="00C10300" w:rsidRDefault="00094365" w:rsidP="00C10300">
      <w:pPr>
        <w:spacing w:before="100" w:beforeAutospacing="1" w:after="100" w:afterAutospacing="1"/>
        <w:jc w:val="both"/>
        <w:rPr>
          <w:szCs w:val="24"/>
        </w:rPr>
      </w:pPr>
    </w:p>
    <w:p w14:paraId="1CD128B3" w14:textId="77777777" w:rsidR="00111843" w:rsidRPr="00C10300" w:rsidRDefault="00111843" w:rsidP="00C10300">
      <w:pPr>
        <w:jc w:val="both"/>
        <w:rPr>
          <w:b/>
          <w:szCs w:val="24"/>
        </w:rPr>
      </w:pPr>
      <w:r w:rsidRPr="00C10300">
        <w:rPr>
          <w:b/>
          <w:szCs w:val="24"/>
        </w:rPr>
        <w:t>Contents of this file</w:t>
      </w:r>
      <w:r w:rsidR="00E43D2D" w:rsidRPr="00C10300">
        <w:rPr>
          <w:b/>
          <w:szCs w:val="24"/>
        </w:rPr>
        <w:t xml:space="preserve"> </w:t>
      </w:r>
    </w:p>
    <w:p w14:paraId="1F13291B" w14:textId="77777777" w:rsidR="00E43D2D" w:rsidRPr="00C10300" w:rsidRDefault="00E43D2D" w:rsidP="00C10300">
      <w:pPr>
        <w:jc w:val="both"/>
        <w:rPr>
          <w:szCs w:val="24"/>
        </w:rPr>
      </w:pPr>
    </w:p>
    <w:p w14:paraId="10640459" w14:textId="5AEE908F" w:rsidR="00111843" w:rsidRPr="00C10300" w:rsidRDefault="00111843" w:rsidP="00C10300">
      <w:pPr>
        <w:ind w:left="720"/>
        <w:jc w:val="both"/>
        <w:rPr>
          <w:szCs w:val="24"/>
        </w:rPr>
      </w:pPr>
      <w:r w:rsidRPr="00C10300">
        <w:rPr>
          <w:szCs w:val="24"/>
        </w:rPr>
        <w:t>Figures S1 to S</w:t>
      </w:r>
      <w:r w:rsidR="00B60C23">
        <w:rPr>
          <w:szCs w:val="24"/>
        </w:rPr>
        <w:t>9</w:t>
      </w:r>
    </w:p>
    <w:p w14:paraId="0363B503" w14:textId="77777777" w:rsidR="00111843" w:rsidRPr="00C10300" w:rsidRDefault="00111843" w:rsidP="00C10300">
      <w:pPr>
        <w:ind w:left="720"/>
        <w:jc w:val="both"/>
        <w:rPr>
          <w:szCs w:val="24"/>
        </w:rPr>
      </w:pPr>
    </w:p>
    <w:p w14:paraId="3343B9AD" w14:textId="77777777" w:rsidR="00111843" w:rsidRPr="00C10300" w:rsidRDefault="00111843" w:rsidP="00C10300">
      <w:pPr>
        <w:jc w:val="both"/>
        <w:rPr>
          <w:b/>
          <w:szCs w:val="24"/>
        </w:rPr>
      </w:pPr>
    </w:p>
    <w:p w14:paraId="79042C92" w14:textId="77777777" w:rsidR="00FF3503" w:rsidRPr="00C10300" w:rsidRDefault="00FF3503" w:rsidP="00847CA7">
      <w:pPr>
        <w:spacing w:before="100" w:beforeAutospacing="1" w:after="240"/>
        <w:jc w:val="both"/>
        <w:rPr>
          <w:b/>
          <w:szCs w:val="24"/>
        </w:rPr>
      </w:pPr>
      <w:r w:rsidRPr="00C10300">
        <w:rPr>
          <w:b/>
          <w:bCs/>
          <w:szCs w:val="24"/>
        </w:rPr>
        <w:t>Introduction</w:t>
      </w:r>
      <w:r w:rsidRPr="00C10300">
        <w:rPr>
          <w:b/>
          <w:szCs w:val="24"/>
        </w:rPr>
        <w:t xml:space="preserve"> </w:t>
      </w:r>
    </w:p>
    <w:p w14:paraId="32CE9E2D" w14:textId="04B7840B" w:rsidR="003E1980" w:rsidRPr="00C10300" w:rsidRDefault="002F5FAF" w:rsidP="00C10300">
      <w:pPr>
        <w:spacing w:after="120"/>
        <w:jc w:val="both"/>
        <w:rPr>
          <w:rFonts w:eastAsiaTheme="minorEastAsia"/>
          <w:color w:val="000000" w:themeColor="text1"/>
          <w:szCs w:val="24"/>
        </w:rPr>
      </w:pPr>
      <w:r w:rsidRPr="00C10300">
        <w:rPr>
          <w:rFonts w:eastAsiaTheme="minorEastAsia"/>
          <w:color w:val="000000" w:themeColor="text1"/>
          <w:szCs w:val="24"/>
        </w:rPr>
        <w:t xml:space="preserve">This electronic supplement contains the illustrations of the kinematic slip models used to generate synthetic waveforms for the 2010 Mentawai tsunami earthquake, a comparison between the original coarse slip model from Yue et al. (2014) and our finely discretized model, an </w:t>
      </w:r>
      <w:r w:rsidR="00750E5A">
        <w:rPr>
          <w:rFonts w:eastAsiaTheme="minorEastAsia"/>
          <w:color w:val="000000" w:themeColor="text1"/>
          <w:szCs w:val="24"/>
        </w:rPr>
        <w:t>illustration</w:t>
      </w:r>
      <w:r w:rsidR="00750E5A" w:rsidRPr="00C10300">
        <w:rPr>
          <w:rFonts w:eastAsiaTheme="minorEastAsia"/>
          <w:color w:val="000000" w:themeColor="text1"/>
          <w:szCs w:val="24"/>
        </w:rPr>
        <w:t xml:space="preserve"> </w:t>
      </w:r>
      <w:r w:rsidRPr="00C10300">
        <w:rPr>
          <w:rFonts w:eastAsiaTheme="minorEastAsia"/>
          <w:color w:val="000000" w:themeColor="text1"/>
          <w:szCs w:val="24"/>
        </w:rPr>
        <w:t>o</w:t>
      </w:r>
      <w:r w:rsidR="00750E5A">
        <w:rPr>
          <w:rFonts w:eastAsiaTheme="minorEastAsia"/>
          <w:color w:val="000000" w:themeColor="text1"/>
          <w:szCs w:val="24"/>
        </w:rPr>
        <w:t>f</w:t>
      </w:r>
      <w:r w:rsidRPr="00C10300">
        <w:rPr>
          <w:rFonts w:eastAsiaTheme="minorEastAsia"/>
          <w:color w:val="000000" w:themeColor="text1"/>
          <w:szCs w:val="24"/>
        </w:rPr>
        <w:t xml:space="preserve"> the matched filter technique implemented, example</w:t>
      </w:r>
      <w:r w:rsidR="00B60C23">
        <w:rPr>
          <w:rFonts w:eastAsiaTheme="minorEastAsia"/>
          <w:color w:val="000000" w:themeColor="text1"/>
          <w:szCs w:val="24"/>
        </w:rPr>
        <w:t>s of observed ringing and</w:t>
      </w:r>
      <w:r w:rsidRPr="00C10300">
        <w:rPr>
          <w:rFonts w:eastAsiaTheme="minorEastAsia"/>
          <w:color w:val="000000" w:themeColor="text1"/>
          <w:szCs w:val="24"/>
        </w:rPr>
        <w:t xml:space="preserve"> effects of varying the shallow velocity structure, and an example of </w:t>
      </w:r>
      <w:r w:rsidRPr="00C10300">
        <w:rPr>
          <w:rFonts w:eastAsiaTheme="minorEastAsia"/>
          <w:b/>
          <w:bCs/>
          <w:color w:val="000000" w:themeColor="text1"/>
          <w:szCs w:val="24"/>
        </w:rPr>
        <w:t>M</w:t>
      </w:r>
      <w:r w:rsidRPr="00C10300">
        <w:rPr>
          <w:rFonts w:eastAsiaTheme="minorEastAsia"/>
          <w:color w:val="000000" w:themeColor="text1"/>
          <w:szCs w:val="24"/>
          <w:vertAlign w:val="subscript"/>
        </w:rPr>
        <w:t>PGA</w:t>
      </w:r>
      <w:r w:rsidRPr="00C10300">
        <w:rPr>
          <w:rFonts w:eastAsiaTheme="minorEastAsia"/>
          <w:color w:val="000000" w:themeColor="text1"/>
          <w:szCs w:val="24"/>
        </w:rPr>
        <w:t xml:space="preserve"> estimation. Rupture files and waveforms for the simulations can be accessed via the accompanying Zenodo dataset (Nye et al., 202</w:t>
      </w:r>
      <w:r w:rsidR="00B60C23">
        <w:rPr>
          <w:rFonts w:eastAsiaTheme="minorEastAsia"/>
          <w:color w:val="000000" w:themeColor="text1"/>
          <w:szCs w:val="24"/>
        </w:rPr>
        <w:t>4</w:t>
      </w:r>
      <w:r w:rsidRPr="00C10300">
        <w:rPr>
          <w:rFonts w:eastAsiaTheme="minorEastAsia"/>
          <w:color w:val="000000" w:themeColor="text1"/>
          <w:szCs w:val="24"/>
        </w:rPr>
        <w:t>).</w:t>
      </w:r>
    </w:p>
    <w:p w14:paraId="2A630BF5" w14:textId="073E33C0" w:rsidR="00B60C23" w:rsidRDefault="00B60C23" w:rsidP="00C10300">
      <w:pPr>
        <w:pStyle w:val="SMHeading"/>
        <w:jc w:val="both"/>
        <w:rPr>
          <w:b w:val="0"/>
        </w:rPr>
      </w:pPr>
      <w:r>
        <w:rPr>
          <w:noProof/>
        </w:rPr>
        <w:lastRenderedPageBreak/>
        <w:drawing>
          <wp:anchor distT="0" distB="0" distL="114300" distR="114300" simplePos="0" relativeHeight="251675648" behindDoc="0" locked="0" layoutInCell="1" allowOverlap="1" wp14:anchorId="38671F48" wp14:editId="4BBDB5DC">
            <wp:simplePos x="0" y="0"/>
            <wp:positionH relativeFrom="margin">
              <wp:align>center</wp:align>
            </wp:positionH>
            <wp:positionV relativeFrom="margin">
              <wp:align>top</wp:align>
            </wp:positionV>
            <wp:extent cx="5486400" cy="6191250"/>
            <wp:effectExtent l="0" t="0" r="0" b="0"/>
            <wp:wrapTopAndBottom/>
            <wp:docPr id="66721213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212136" name="Picture 1" descr="A screenshot of a computer scree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00" cy="6191250"/>
                    </a:xfrm>
                    <a:prstGeom prst="rect">
                      <a:avLst/>
                    </a:prstGeom>
                  </pic:spPr>
                </pic:pic>
              </a:graphicData>
            </a:graphic>
            <wp14:sizeRelH relativeFrom="page">
              <wp14:pctWidth>0</wp14:pctWidth>
            </wp14:sizeRelH>
            <wp14:sizeRelV relativeFrom="page">
              <wp14:pctHeight>0</wp14:pctHeight>
            </wp14:sizeRelV>
          </wp:anchor>
        </w:drawing>
      </w:r>
      <w:r w:rsidR="00227D86" w:rsidRPr="00C10300">
        <w:t>Figure S1</w:t>
      </w:r>
      <w:r w:rsidR="003E1980" w:rsidRPr="00C10300">
        <w:t xml:space="preserve">. </w:t>
      </w:r>
      <w:r w:rsidR="003F06EA" w:rsidRPr="00C10300">
        <w:rPr>
          <w:b w:val="0"/>
        </w:rPr>
        <w:t xml:space="preserve">Slip models for all 30 </w:t>
      </w:r>
      <w:r w:rsidR="00972BD6" w:rsidRPr="00C10300">
        <w:rPr>
          <w:b w:val="0"/>
        </w:rPr>
        <w:t>initial</w:t>
      </w:r>
      <w:r w:rsidR="003F06EA" w:rsidRPr="00C10300">
        <w:rPr>
          <w:b w:val="0"/>
        </w:rPr>
        <w:t xml:space="preserve"> stochastic ruptures (i.e., mentawai.000000, mentawai.000001, …, mentawai.000029, respectively).</w:t>
      </w:r>
    </w:p>
    <w:p w14:paraId="4A4761AA" w14:textId="77777777" w:rsidR="00B60C23" w:rsidRDefault="00B60C23">
      <w:pPr>
        <w:rPr>
          <w:bCs/>
          <w:kern w:val="32"/>
          <w:szCs w:val="24"/>
        </w:rPr>
      </w:pPr>
      <w:r>
        <w:rPr>
          <w:b/>
        </w:rPr>
        <w:br w:type="page"/>
      </w:r>
    </w:p>
    <w:p w14:paraId="293B3B52" w14:textId="4E1BD355" w:rsidR="00B60C23" w:rsidRDefault="001A18B2">
      <w:pPr>
        <w:rPr>
          <w:b/>
          <w:bCs/>
          <w:kern w:val="32"/>
          <w:szCs w:val="24"/>
        </w:rPr>
      </w:pPr>
      <w:r>
        <w:rPr>
          <w:b/>
          <w:bCs/>
        </w:rPr>
        <w:lastRenderedPageBreak/>
        <w:t>Figure S1.</w:t>
      </w:r>
      <w:r>
        <w:t xml:space="preserve"> Continued…</w:t>
      </w:r>
      <w:r w:rsidR="00B60C23">
        <w:br w:type="page"/>
      </w:r>
      <w:r w:rsidR="00B60C23">
        <w:rPr>
          <w:noProof/>
        </w:rPr>
        <w:drawing>
          <wp:anchor distT="0" distB="0" distL="114300" distR="114300" simplePos="0" relativeHeight="251677696" behindDoc="0" locked="0" layoutInCell="1" allowOverlap="1" wp14:anchorId="7499F3AF" wp14:editId="33C5B763">
            <wp:simplePos x="0" y="0"/>
            <wp:positionH relativeFrom="margin">
              <wp:align>center</wp:align>
            </wp:positionH>
            <wp:positionV relativeFrom="margin">
              <wp:align>top</wp:align>
            </wp:positionV>
            <wp:extent cx="5486400" cy="6191250"/>
            <wp:effectExtent l="0" t="0" r="0" b="0"/>
            <wp:wrapTopAndBottom/>
            <wp:docPr id="1086757660"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57660" name="Picture 2" descr="A screenshot of a computer scree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6191250"/>
                    </a:xfrm>
                    <a:prstGeom prst="rect">
                      <a:avLst/>
                    </a:prstGeom>
                  </pic:spPr>
                </pic:pic>
              </a:graphicData>
            </a:graphic>
            <wp14:sizeRelH relativeFrom="page">
              <wp14:pctWidth>0</wp14:pctWidth>
            </wp14:sizeRelH>
            <wp14:sizeRelV relativeFrom="page">
              <wp14:pctHeight>0</wp14:pctHeight>
            </wp14:sizeRelV>
          </wp:anchor>
        </w:drawing>
      </w:r>
    </w:p>
    <w:p w14:paraId="32CE227F" w14:textId="7FE4FD8E" w:rsidR="00B60C23" w:rsidRDefault="00B60C23">
      <w:pPr>
        <w:rPr>
          <w:b/>
          <w:bCs/>
          <w:kern w:val="32"/>
          <w:szCs w:val="24"/>
        </w:rPr>
      </w:pPr>
      <w:r>
        <w:rPr>
          <w:b/>
          <w:bCs/>
        </w:rPr>
        <w:lastRenderedPageBreak/>
        <w:t>Figure S1.</w:t>
      </w:r>
      <w:r>
        <w:t xml:space="preserve"> Continued…</w:t>
      </w:r>
      <w:r>
        <w:br w:type="page"/>
      </w:r>
      <w:r>
        <w:rPr>
          <w:noProof/>
        </w:rPr>
        <w:drawing>
          <wp:anchor distT="0" distB="0" distL="114300" distR="114300" simplePos="0" relativeHeight="251679744" behindDoc="0" locked="0" layoutInCell="1" allowOverlap="1" wp14:anchorId="18EEDB9C" wp14:editId="7718D716">
            <wp:simplePos x="0" y="0"/>
            <wp:positionH relativeFrom="margin">
              <wp:align>center</wp:align>
            </wp:positionH>
            <wp:positionV relativeFrom="margin">
              <wp:align>top</wp:align>
            </wp:positionV>
            <wp:extent cx="5486400" cy="6191250"/>
            <wp:effectExtent l="0" t="0" r="0" b="0"/>
            <wp:wrapTopAndBottom/>
            <wp:docPr id="753530126"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30126" name="Picture 3" descr="A screenshot of a computer scree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6191250"/>
                    </a:xfrm>
                    <a:prstGeom prst="rect">
                      <a:avLst/>
                    </a:prstGeom>
                  </pic:spPr>
                </pic:pic>
              </a:graphicData>
            </a:graphic>
            <wp14:sizeRelH relativeFrom="page">
              <wp14:pctWidth>0</wp14:pctWidth>
            </wp14:sizeRelH>
            <wp14:sizeRelV relativeFrom="page">
              <wp14:pctHeight>0</wp14:pctHeight>
            </wp14:sizeRelV>
          </wp:anchor>
        </w:drawing>
      </w:r>
    </w:p>
    <w:p w14:paraId="6B13E748" w14:textId="77777777" w:rsidR="00B60C23" w:rsidRDefault="00B60C23" w:rsidP="00B60C23">
      <w:pPr>
        <w:pStyle w:val="SMcaption"/>
        <w:jc w:val="both"/>
        <w:rPr>
          <w:bCs/>
        </w:rPr>
      </w:pPr>
      <w:r w:rsidRPr="00FD7F74">
        <w:rPr>
          <w:b/>
          <w:bCs/>
        </w:rPr>
        <w:lastRenderedPageBreak/>
        <w:t>Figure S1.</w:t>
      </w:r>
      <w:r w:rsidRPr="00C10300">
        <w:t xml:space="preserve"> </w:t>
      </w:r>
      <w:r w:rsidRPr="00FD7F74">
        <w:rPr>
          <w:bCs/>
        </w:rPr>
        <w:t>Continued…</w:t>
      </w:r>
    </w:p>
    <w:p w14:paraId="2BB17A10" w14:textId="77777777" w:rsidR="00B60C23" w:rsidRDefault="00B60C23" w:rsidP="00B60C23">
      <w:pPr>
        <w:pStyle w:val="SMcaption"/>
        <w:jc w:val="both"/>
        <w:rPr>
          <w:bCs/>
        </w:rPr>
      </w:pPr>
    </w:p>
    <w:p w14:paraId="12E85EE5" w14:textId="77777777" w:rsidR="00B60C23" w:rsidRDefault="00B60C23" w:rsidP="00B60C23">
      <w:pPr>
        <w:pStyle w:val="SMcaption"/>
        <w:jc w:val="both"/>
        <w:rPr>
          <w:bCs/>
        </w:rPr>
      </w:pPr>
    </w:p>
    <w:p w14:paraId="23F05DE4" w14:textId="77777777" w:rsidR="00B60C23" w:rsidRDefault="00B60C23" w:rsidP="00B60C23">
      <w:pPr>
        <w:pStyle w:val="SMcaption"/>
        <w:jc w:val="both"/>
        <w:rPr>
          <w:bCs/>
        </w:rPr>
      </w:pPr>
    </w:p>
    <w:p w14:paraId="3DF5F66F" w14:textId="77777777" w:rsidR="00B60C23" w:rsidRDefault="00B60C23" w:rsidP="00B60C23">
      <w:pPr>
        <w:pStyle w:val="SMcaption"/>
        <w:jc w:val="both"/>
        <w:rPr>
          <w:bCs/>
        </w:rPr>
      </w:pPr>
    </w:p>
    <w:p w14:paraId="19D986DC" w14:textId="38643A01" w:rsidR="00B60C23" w:rsidRDefault="00B60C23" w:rsidP="00B60C23">
      <w:pPr>
        <w:pStyle w:val="SMcaption"/>
        <w:jc w:val="both"/>
        <w:rPr>
          <w:bCs/>
        </w:rPr>
      </w:pPr>
      <w:r>
        <w:rPr>
          <w:bCs/>
          <w:noProof/>
          <w:szCs w:val="24"/>
        </w:rPr>
        <w:drawing>
          <wp:anchor distT="0" distB="0" distL="114300" distR="114300" simplePos="0" relativeHeight="251682816" behindDoc="0" locked="0" layoutInCell="1" allowOverlap="1" wp14:anchorId="3AED5672" wp14:editId="0C7F8A62">
            <wp:simplePos x="0" y="0"/>
            <wp:positionH relativeFrom="margin">
              <wp:align>center</wp:align>
            </wp:positionH>
            <wp:positionV relativeFrom="paragraph">
              <wp:posOffset>304949</wp:posOffset>
            </wp:positionV>
            <wp:extent cx="4945699" cy="3025234"/>
            <wp:effectExtent l="0" t="0" r="0" b="0"/>
            <wp:wrapTopAndBottom/>
            <wp:docPr id="698363681"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63681" name="Picture 5" descr="A screenshot of a computer scree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45699" cy="3025234"/>
                    </a:xfrm>
                    <a:prstGeom prst="rect">
                      <a:avLst/>
                    </a:prstGeom>
                  </pic:spPr>
                </pic:pic>
              </a:graphicData>
            </a:graphic>
            <wp14:sizeRelH relativeFrom="page">
              <wp14:pctWidth>0</wp14:pctWidth>
            </wp14:sizeRelH>
            <wp14:sizeRelV relativeFrom="page">
              <wp14:pctHeight>0</wp14:pctHeight>
            </wp14:sizeRelV>
          </wp:anchor>
        </w:drawing>
      </w:r>
    </w:p>
    <w:p w14:paraId="34CE76F8" w14:textId="19E225EA" w:rsidR="005314B5" w:rsidRPr="00C10300" w:rsidRDefault="00B60C23" w:rsidP="00C10300">
      <w:pPr>
        <w:pStyle w:val="SMcaption"/>
        <w:jc w:val="both"/>
        <w:rPr>
          <w:szCs w:val="24"/>
        </w:rPr>
      </w:pPr>
      <w:r>
        <w:rPr>
          <w:noProof/>
        </w:rPr>
        <w:drawing>
          <wp:anchor distT="0" distB="0" distL="114300" distR="114300" simplePos="0" relativeHeight="251680768" behindDoc="0" locked="0" layoutInCell="1" allowOverlap="1" wp14:anchorId="78FC9A16" wp14:editId="61755051">
            <wp:simplePos x="0" y="0"/>
            <wp:positionH relativeFrom="margin">
              <wp:align>center</wp:align>
            </wp:positionH>
            <wp:positionV relativeFrom="margin">
              <wp:align>top</wp:align>
            </wp:positionV>
            <wp:extent cx="5486400" cy="2361565"/>
            <wp:effectExtent l="0" t="0" r="0" b="0"/>
            <wp:wrapTopAndBottom/>
            <wp:docPr id="1817543360"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43360" name="Picture 4"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2361565"/>
                    </a:xfrm>
                    <a:prstGeom prst="rect">
                      <a:avLst/>
                    </a:prstGeom>
                  </pic:spPr>
                </pic:pic>
              </a:graphicData>
            </a:graphic>
            <wp14:sizeRelH relativeFrom="page">
              <wp14:pctWidth>0</wp14:pctWidth>
            </wp14:sizeRelH>
            <wp14:sizeRelV relativeFrom="page">
              <wp14:pctHeight>0</wp14:pctHeight>
            </wp14:sizeRelV>
          </wp:anchor>
        </w:drawing>
      </w:r>
      <w:r w:rsidR="00BF2B58" w:rsidRPr="00C10300">
        <w:rPr>
          <w:b/>
          <w:bCs/>
          <w:szCs w:val="24"/>
        </w:rPr>
        <w:t>Figure S2.</w:t>
      </w:r>
      <w:r w:rsidR="00BF2B58" w:rsidRPr="00C10300">
        <w:rPr>
          <w:szCs w:val="24"/>
        </w:rPr>
        <w:t xml:space="preserve"> (a) Coarsely discretized slip model from Yue et al. (2014). (b) Finely discretized version of the slip model from (a) used as the mean slip model for this study.</w:t>
      </w:r>
    </w:p>
    <w:p w14:paraId="7D90B0A2" w14:textId="18A173F7" w:rsidR="00F47E9A" w:rsidRPr="00C10300" w:rsidRDefault="003138C7" w:rsidP="00C10300">
      <w:pPr>
        <w:pStyle w:val="SMcaption"/>
        <w:jc w:val="both"/>
        <w:rPr>
          <w:i/>
          <w:iCs/>
          <w:szCs w:val="24"/>
        </w:rPr>
      </w:pPr>
      <w:r>
        <w:rPr>
          <w:b/>
          <w:bCs/>
          <w:noProof/>
          <w:szCs w:val="24"/>
        </w:rPr>
        <w:lastRenderedPageBreak/>
        <w:drawing>
          <wp:anchor distT="0" distB="0" distL="114300" distR="114300" simplePos="0" relativeHeight="251684864" behindDoc="0" locked="0" layoutInCell="1" allowOverlap="1" wp14:anchorId="2B6E93C0" wp14:editId="68A0C829">
            <wp:simplePos x="0" y="0"/>
            <wp:positionH relativeFrom="margin">
              <wp:align>center</wp:align>
            </wp:positionH>
            <wp:positionV relativeFrom="margin">
              <wp:align>top</wp:align>
            </wp:positionV>
            <wp:extent cx="5486400" cy="4400550"/>
            <wp:effectExtent l="0" t="0" r="0" b="0"/>
            <wp:wrapTopAndBottom/>
            <wp:docPr id="353439563" name="Picture 3" descr="A collage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39563" name="Picture 3" descr="A collage of different colored lin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4400550"/>
                    </a:xfrm>
                    <a:prstGeom prst="rect">
                      <a:avLst/>
                    </a:prstGeom>
                  </pic:spPr>
                </pic:pic>
              </a:graphicData>
            </a:graphic>
            <wp14:sizeRelH relativeFrom="page">
              <wp14:pctWidth>0</wp14:pctWidth>
            </wp14:sizeRelH>
            <wp14:sizeRelV relativeFrom="page">
              <wp14:pctHeight>0</wp14:pctHeight>
            </wp14:sizeRelV>
          </wp:anchor>
        </w:drawing>
      </w:r>
      <w:r w:rsidR="00F47E9A" w:rsidRPr="00C10300">
        <w:rPr>
          <w:b/>
          <w:bCs/>
          <w:szCs w:val="24"/>
        </w:rPr>
        <w:t>Figure S3.</w:t>
      </w:r>
      <w:r w:rsidR="00F47E9A" w:rsidRPr="00C10300">
        <w:rPr>
          <w:szCs w:val="24"/>
        </w:rPr>
        <w:t xml:space="preserve"> (a) </w:t>
      </w:r>
      <w:r>
        <w:rPr>
          <w:szCs w:val="24"/>
        </w:rPr>
        <w:t>Illustration of the simulation matched filter process using a common corner frequency (</w:t>
      </w:r>
      <w:r>
        <w:rPr>
          <w:i/>
          <w:iCs/>
          <w:szCs w:val="24"/>
        </w:rPr>
        <w:t>f</w:t>
      </w:r>
      <w:r>
        <w:rPr>
          <w:szCs w:val="24"/>
          <w:vertAlign w:val="subscript"/>
        </w:rPr>
        <w:t>c</w:t>
      </w:r>
      <w:r>
        <w:rPr>
          <w:szCs w:val="24"/>
        </w:rPr>
        <w:t xml:space="preserve">) for both the lowpass and </w:t>
      </w:r>
      <w:proofErr w:type="spellStart"/>
      <w:r>
        <w:rPr>
          <w:szCs w:val="24"/>
        </w:rPr>
        <w:t>highpass</w:t>
      </w:r>
      <w:proofErr w:type="spellEnd"/>
      <w:r>
        <w:rPr>
          <w:szCs w:val="24"/>
        </w:rPr>
        <w:t xml:space="preserve"> filters. (a) </w:t>
      </w:r>
      <w:r w:rsidR="00F47E9A" w:rsidRPr="00C10300">
        <w:rPr>
          <w:szCs w:val="24"/>
        </w:rPr>
        <w:t xml:space="preserve">Normalized amplitudes of the individual low-frequency (yellow) and high-frequency (purple) waveforms </w:t>
      </w:r>
      <w:r>
        <w:rPr>
          <w:szCs w:val="24"/>
        </w:rPr>
        <w:t xml:space="preserve">in units of acceleration </w:t>
      </w:r>
      <w:r w:rsidR="00F47E9A" w:rsidRPr="00C10300">
        <w:rPr>
          <w:szCs w:val="24"/>
        </w:rPr>
        <w:t xml:space="preserve">prior to any filtering. (c) Normalized amplitudes of the individual lowpass filtered low-frequency (yellow) and </w:t>
      </w:r>
      <w:proofErr w:type="spellStart"/>
      <w:r w:rsidR="00F47E9A" w:rsidRPr="00C10300">
        <w:rPr>
          <w:szCs w:val="24"/>
        </w:rPr>
        <w:t>highpass</w:t>
      </w:r>
      <w:proofErr w:type="spellEnd"/>
      <w:r w:rsidR="00F47E9A" w:rsidRPr="00C10300">
        <w:rPr>
          <w:szCs w:val="24"/>
        </w:rPr>
        <w:t xml:space="preserve"> filtered high-frequency (purple) waveforms, both with a filter </w:t>
      </w:r>
      <w:r w:rsidR="00F47E9A" w:rsidRPr="00847CA7">
        <w:rPr>
          <w:i/>
          <w:iCs/>
          <w:szCs w:val="24"/>
        </w:rPr>
        <w:t>f</w:t>
      </w:r>
      <w:r w:rsidR="00F47E9A" w:rsidRPr="00C10300">
        <w:rPr>
          <w:szCs w:val="24"/>
          <w:vertAlign w:val="subscript"/>
        </w:rPr>
        <w:t>c</w:t>
      </w:r>
      <w:r w:rsidR="00F47E9A" w:rsidRPr="00C10300">
        <w:rPr>
          <w:szCs w:val="24"/>
        </w:rPr>
        <w:t xml:space="preserve"> of </w:t>
      </w:r>
      <w:r>
        <w:rPr>
          <w:szCs w:val="24"/>
        </w:rPr>
        <w:t>1</w:t>
      </w:r>
      <w:r w:rsidR="00F47E9A" w:rsidRPr="00C10300">
        <w:rPr>
          <w:szCs w:val="24"/>
        </w:rPr>
        <w:t xml:space="preserve"> Hz. (e) Normalized amplitude of the resulting broadband waveform after combing the waveforms in (c). (</w:t>
      </w:r>
      <w:proofErr w:type="spellStart"/>
      <w:proofErr w:type="gramStart"/>
      <w:r w:rsidR="00F47E9A" w:rsidRPr="00C10300">
        <w:rPr>
          <w:szCs w:val="24"/>
        </w:rPr>
        <w:t>b,d</w:t>
      </w:r>
      <w:proofErr w:type="gramEnd"/>
      <w:r w:rsidR="00F47E9A" w:rsidRPr="00C10300">
        <w:rPr>
          <w:szCs w:val="24"/>
        </w:rPr>
        <w:t>,f</w:t>
      </w:r>
      <w:proofErr w:type="spellEnd"/>
      <w:r w:rsidR="00F47E9A" w:rsidRPr="00C10300">
        <w:rPr>
          <w:szCs w:val="24"/>
        </w:rPr>
        <w:t>) Fourier amplitude spectra of the waveforms in (</w:t>
      </w:r>
      <w:proofErr w:type="spellStart"/>
      <w:r w:rsidR="00F47E9A" w:rsidRPr="00C10300">
        <w:rPr>
          <w:szCs w:val="24"/>
        </w:rPr>
        <w:t>a,c,e</w:t>
      </w:r>
      <w:proofErr w:type="spellEnd"/>
      <w:r w:rsidR="00F47E9A" w:rsidRPr="00C10300">
        <w:rPr>
          <w:szCs w:val="24"/>
        </w:rPr>
        <w:t xml:space="preserve">). The dashed line in (d) indicates the filter </w:t>
      </w:r>
      <w:r w:rsidR="00F47E9A" w:rsidRPr="00847CA7">
        <w:rPr>
          <w:i/>
          <w:iCs/>
          <w:szCs w:val="24"/>
        </w:rPr>
        <w:t>f</w:t>
      </w:r>
      <w:r w:rsidR="00F47E9A" w:rsidRPr="00C10300">
        <w:rPr>
          <w:szCs w:val="24"/>
          <w:vertAlign w:val="subscript"/>
        </w:rPr>
        <w:t>c</w:t>
      </w:r>
      <w:r w:rsidR="00F47E9A" w:rsidRPr="00C10300">
        <w:rPr>
          <w:szCs w:val="24"/>
        </w:rPr>
        <w:t>, and the black box in (f) highlights the artificial notch in the broadband spectrum.</w:t>
      </w:r>
      <w:r w:rsidR="00F47E9A" w:rsidRPr="00C10300">
        <w:rPr>
          <w:i/>
          <w:iCs/>
          <w:szCs w:val="24"/>
        </w:rPr>
        <w:t xml:space="preserve">  </w:t>
      </w:r>
    </w:p>
    <w:p w14:paraId="16164D00" w14:textId="77777777" w:rsidR="00F47E9A" w:rsidRPr="00C10300" w:rsidRDefault="00F47E9A" w:rsidP="00C10300">
      <w:pPr>
        <w:jc w:val="both"/>
        <w:rPr>
          <w:i/>
          <w:iCs/>
          <w:szCs w:val="24"/>
        </w:rPr>
      </w:pPr>
      <w:r w:rsidRPr="00C10300">
        <w:rPr>
          <w:i/>
          <w:iCs/>
          <w:szCs w:val="24"/>
        </w:rPr>
        <w:br w:type="page"/>
      </w:r>
    </w:p>
    <w:p w14:paraId="3022D05A" w14:textId="24E9C7A0" w:rsidR="00D35298" w:rsidRDefault="00F310CA" w:rsidP="00C10300">
      <w:pPr>
        <w:pStyle w:val="SMcaption"/>
        <w:jc w:val="both"/>
        <w:rPr>
          <w:szCs w:val="24"/>
        </w:rPr>
      </w:pPr>
      <w:r>
        <w:rPr>
          <w:b/>
          <w:bCs/>
          <w:noProof/>
          <w:szCs w:val="24"/>
        </w:rPr>
        <w:lastRenderedPageBreak/>
        <w:drawing>
          <wp:anchor distT="0" distB="0" distL="114300" distR="114300" simplePos="0" relativeHeight="251686912" behindDoc="0" locked="0" layoutInCell="1" allowOverlap="1" wp14:anchorId="7177B482" wp14:editId="03BDFE7E">
            <wp:simplePos x="0" y="0"/>
            <wp:positionH relativeFrom="margin">
              <wp:align>center</wp:align>
            </wp:positionH>
            <wp:positionV relativeFrom="margin">
              <wp:align>top</wp:align>
            </wp:positionV>
            <wp:extent cx="5486400" cy="4400550"/>
            <wp:effectExtent l="0" t="0" r="0" b="0"/>
            <wp:wrapTopAndBottom/>
            <wp:docPr id="1236012193" name="Picture 4" descr="A collage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012193" name="Picture 4" descr="A collage of different colored lin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4400550"/>
                    </a:xfrm>
                    <a:prstGeom prst="rect">
                      <a:avLst/>
                    </a:prstGeom>
                  </pic:spPr>
                </pic:pic>
              </a:graphicData>
            </a:graphic>
            <wp14:sizeRelH relativeFrom="page">
              <wp14:pctWidth>0</wp14:pctWidth>
            </wp14:sizeRelH>
            <wp14:sizeRelV relativeFrom="page">
              <wp14:pctHeight>0</wp14:pctHeight>
            </wp14:sizeRelV>
          </wp:anchor>
        </w:drawing>
      </w:r>
      <w:r w:rsidR="00F47E9A" w:rsidRPr="00C10300">
        <w:rPr>
          <w:b/>
          <w:bCs/>
          <w:szCs w:val="24"/>
        </w:rPr>
        <w:t>Figure S4.</w:t>
      </w:r>
      <w:r w:rsidR="00F47E9A" w:rsidRPr="00C10300">
        <w:rPr>
          <w:szCs w:val="24"/>
        </w:rPr>
        <w:t xml:space="preserve"> </w:t>
      </w:r>
      <w:r>
        <w:rPr>
          <w:szCs w:val="24"/>
        </w:rPr>
        <w:t>Illustration of the matched filter process using a separate corner frequency (</w:t>
      </w:r>
      <w:r>
        <w:rPr>
          <w:i/>
          <w:iCs/>
          <w:szCs w:val="24"/>
        </w:rPr>
        <w:t>f</w:t>
      </w:r>
      <w:r>
        <w:rPr>
          <w:szCs w:val="24"/>
          <w:vertAlign w:val="subscript"/>
        </w:rPr>
        <w:t>c</w:t>
      </w:r>
      <w:r>
        <w:rPr>
          <w:szCs w:val="24"/>
        </w:rPr>
        <w:t xml:space="preserve">) for the lowpass and </w:t>
      </w:r>
      <w:proofErr w:type="spellStart"/>
      <w:r>
        <w:rPr>
          <w:szCs w:val="24"/>
        </w:rPr>
        <w:t>highpass</w:t>
      </w:r>
      <w:proofErr w:type="spellEnd"/>
      <w:r>
        <w:rPr>
          <w:szCs w:val="24"/>
        </w:rPr>
        <w:t xml:space="preserve"> filters. </w:t>
      </w:r>
      <w:r w:rsidR="00F47E9A" w:rsidRPr="00C10300">
        <w:rPr>
          <w:szCs w:val="24"/>
        </w:rPr>
        <w:t>(a) Normalized amplitudes of the individual low-frequency (yellow) and high-frequency (purple) waveforms</w:t>
      </w:r>
      <w:r>
        <w:rPr>
          <w:szCs w:val="24"/>
        </w:rPr>
        <w:t xml:space="preserve"> in units of acceleration</w:t>
      </w:r>
      <w:r w:rsidR="00F47E9A" w:rsidRPr="00C10300">
        <w:rPr>
          <w:szCs w:val="24"/>
        </w:rPr>
        <w:t xml:space="preserve"> prior to any filtering. (c) Normalized amplitudes of the individual low-frequency (yellow) waveform lowpass filtered with a filter </w:t>
      </w:r>
      <w:r w:rsidR="00F47E9A" w:rsidRPr="00847CA7">
        <w:rPr>
          <w:i/>
          <w:iCs/>
          <w:szCs w:val="24"/>
        </w:rPr>
        <w:t>f</w:t>
      </w:r>
      <w:r w:rsidR="00F47E9A" w:rsidRPr="00C10300">
        <w:rPr>
          <w:szCs w:val="24"/>
          <w:vertAlign w:val="subscript"/>
        </w:rPr>
        <w:t>c</w:t>
      </w:r>
      <w:r w:rsidR="00F47E9A" w:rsidRPr="00C10300">
        <w:rPr>
          <w:szCs w:val="24"/>
        </w:rPr>
        <w:t xml:space="preserve"> of </w:t>
      </w:r>
      <w:r>
        <w:rPr>
          <w:szCs w:val="24"/>
        </w:rPr>
        <w:t>1</w:t>
      </w:r>
      <w:r w:rsidR="00F47E9A" w:rsidRPr="00C10300">
        <w:rPr>
          <w:szCs w:val="24"/>
        </w:rPr>
        <w:t xml:space="preserve"> Hz, and the high-frequency (purple) waveform </w:t>
      </w:r>
      <w:proofErr w:type="spellStart"/>
      <w:r w:rsidR="00F47E9A" w:rsidRPr="00C10300">
        <w:rPr>
          <w:szCs w:val="24"/>
        </w:rPr>
        <w:t>highpass</w:t>
      </w:r>
      <w:proofErr w:type="spellEnd"/>
      <w:r w:rsidR="00F47E9A" w:rsidRPr="00C10300">
        <w:rPr>
          <w:szCs w:val="24"/>
        </w:rPr>
        <w:t xml:space="preserve"> filtered with a filter </w:t>
      </w:r>
      <w:r w:rsidR="00F47E9A" w:rsidRPr="00847CA7">
        <w:rPr>
          <w:i/>
          <w:iCs/>
          <w:szCs w:val="24"/>
        </w:rPr>
        <w:t>f</w:t>
      </w:r>
      <w:r w:rsidR="00F47E9A" w:rsidRPr="00C10300">
        <w:rPr>
          <w:szCs w:val="24"/>
          <w:vertAlign w:val="subscript"/>
        </w:rPr>
        <w:t>c</w:t>
      </w:r>
      <w:r w:rsidR="00F47E9A" w:rsidRPr="00C10300">
        <w:rPr>
          <w:szCs w:val="24"/>
        </w:rPr>
        <w:t xml:space="preserve"> of 0.1 Hz. (e) Normalized amplitude of the resulting broadband waveform after combing the waveforms in (c). (</w:t>
      </w:r>
      <w:proofErr w:type="spellStart"/>
      <w:proofErr w:type="gramStart"/>
      <w:r w:rsidR="00F47E9A" w:rsidRPr="00C10300">
        <w:rPr>
          <w:szCs w:val="24"/>
        </w:rPr>
        <w:t>b,d</w:t>
      </w:r>
      <w:proofErr w:type="gramEnd"/>
      <w:r w:rsidR="00F47E9A" w:rsidRPr="00C10300">
        <w:rPr>
          <w:szCs w:val="24"/>
        </w:rPr>
        <w:t>,f</w:t>
      </w:r>
      <w:proofErr w:type="spellEnd"/>
      <w:r w:rsidR="00F47E9A" w:rsidRPr="00C10300">
        <w:rPr>
          <w:szCs w:val="24"/>
        </w:rPr>
        <w:t>) Fourier amplitude spectra of the waveforms in (</w:t>
      </w:r>
      <w:proofErr w:type="spellStart"/>
      <w:r w:rsidR="00F47E9A" w:rsidRPr="00C10300">
        <w:rPr>
          <w:szCs w:val="24"/>
        </w:rPr>
        <w:t>a,c,e</w:t>
      </w:r>
      <w:proofErr w:type="spellEnd"/>
      <w:r w:rsidR="00F47E9A" w:rsidRPr="00C10300">
        <w:rPr>
          <w:szCs w:val="24"/>
        </w:rPr>
        <w:t xml:space="preserve">). The dashed and dotted lines in (d) indicate the lowpass and </w:t>
      </w:r>
      <w:proofErr w:type="spellStart"/>
      <w:r w:rsidR="00F47E9A" w:rsidRPr="00C10300">
        <w:rPr>
          <w:szCs w:val="24"/>
        </w:rPr>
        <w:t>highpass</w:t>
      </w:r>
      <w:proofErr w:type="spellEnd"/>
      <w:r w:rsidR="00F47E9A" w:rsidRPr="00C10300">
        <w:rPr>
          <w:szCs w:val="24"/>
        </w:rPr>
        <w:t xml:space="preserve"> filter </w:t>
      </w:r>
      <w:r w:rsidR="00F47E9A" w:rsidRPr="00847CA7">
        <w:rPr>
          <w:i/>
          <w:iCs/>
          <w:szCs w:val="24"/>
        </w:rPr>
        <w:t>f</w:t>
      </w:r>
      <w:r w:rsidR="00F47E9A" w:rsidRPr="00C10300">
        <w:rPr>
          <w:szCs w:val="24"/>
          <w:vertAlign w:val="subscript"/>
        </w:rPr>
        <w:t>c</w:t>
      </w:r>
      <w:r w:rsidR="00F47E9A" w:rsidRPr="00C10300">
        <w:rPr>
          <w:szCs w:val="24"/>
        </w:rPr>
        <w:t xml:space="preserve">, respectively, and the black box in (f) highlights the smoothed spectrum absent of an artificial notch. </w:t>
      </w:r>
    </w:p>
    <w:p w14:paraId="76AEE50B" w14:textId="77777777" w:rsidR="00D35298" w:rsidRDefault="00D35298">
      <w:pPr>
        <w:rPr>
          <w:szCs w:val="24"/>
        </w:rPr>
      </w:pPr>
      <w:r>
        <w:rPr>
          <w:szCs w:val="24"/>
        </w:rPr>
        <w:br w:type="page"/>
      </w:r>
    </w:p>
    <w:p w14:paraId="094D75DC" w14:textId="77777777" w:rsidR="00D35298" w:rsidRPr="00000039" w:rsidRDefault="00D35298" w:rsidP="00D35298">
      <w:pPr>
        <w:pStyle w:val="SMcaption"/>
        <w:jc w:val="both"/>
        <w:rPr>
          <w:szCs w:val="24"/>
        </w:rPr>
      </w:pPr>
      <w:r w:rsidRPr="00C10300">
        <w:rPr>
          <w:b/>
          <w:bCs/>
          <w:szCs w:val="24"/>
        </w:rPr>
        <w:lastRenderedPageBreak/>
        <w:t>Figure S5.</w:t>
      </w:r>
      <w:r>
        <w:rPr>
          <w:szCs w:val="24"/>
        </w:rPr>
        <w:t xml:space="preserve"> Observed HR-GNSS displacement waveforms for the 2010 </w:t>
      </w:r>
      <w:r>
        <w:rPr>
          <w:b/>
          <w:bCs/>
          <w:szCs w:val="24"/>
        </w:rPr>
        <w:t>M</w:t>
      </w:r>
      <w:r>
        <w:rPr>
          <w:szCs w:val="24"/>
        </w:rPr>
        <w:t>7.8 Mentawai event.</w:t>
      </w:r>
    </w:p>
    <w:p w14:paraId="245785D4" w14:textId="3F6E1DF7" w:rsidR="00F47E9A" w:rsidRPr="00C10300" w:rsidRDefault="00D35298" w:rsidP="00C10300">
      <w:pPr>
        <w:pStyle w:val="SMcaption"/>
        <w:jc w:val="both"/>
        <w:rPr>
          <w:szCs w:val="24"/>
        </w:rPr>
      </w:pPr>
      <w:r>
        <w:rPr>
          <w:i/>
          <w:iCs/>
          <w:noProof/>
          <w:szCs w:val="24"/>
        </w:rPr>
        <w:drawing>
          <wp:anchor distT="0" distB="0" distL="114300" distR="114300" simplePos="0" relativeHeight="251688960" behindDoc="0" locked="0" layoutInCell="1" allowOverlap="1" wp14:anchorId="7E8054E2" wp14:editId="47EB1FB8">
            <wp:simplePos x="0" y="0"/>
            <wp:positionH relativeFrom="margin">
              <wp:align>center</wp:align>
            </wp:positionH>
            <wp:positionV relativeFrom="margin">
              <wp:align>top</wp:align>
            </wp:positionV>
            <wp:extent cx="5486400" cy="4389120"/>
            <wp:effectExtent l="0" t="0" r="0" b="5080"/>
            <wp:wrapTopAndBottom/>
            <wp:docPr id="180591672" name="Picture 7" descr="A group of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1672" name="Picture 7" descr="A group of blue lin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4389120"/>
                    </a:xfrm>
                    <a:prstGeom prst="rect">
                      <a:avLst/>
                    </a:prstGeom>
                  </pic:spPr>
                </pic:pic>
              </a:graphicData>
            </a:graphic>
            <wp14:sizeRelH relativeFrom="page">
              <wp14:pctWidth>0</wp14:pctWidth>
            </wp14:sizeRelH>
            <wp14:sizeRelV relativeFrom="page">
              <wp14:pctHeight>0</wp14:pctHeight>
            </wp14:sizeRelV>
          </wp:anchor>
        </w:drawing>
      </w:r>
    </w:p>
    <w:p w14:paraId="0455FF4D" w14:textId="6E3818D0" w:rsidR="00E46827" w:rsidRDefault="00F47E9A">
      <w:pPr>
        <w:rPr>
          <w:szCs w:val="24"/>
        </w:rPr>
      </w:pPr>
      <w:r w:rsidRPr="00C10300">
        <w:rPr>
          <w:i/>
          <w:iCs/>
          <w:szCs w:val="24"/>
        </w:rPr>
        <w:br w:type="page"/>
      </w:r>
      <w:r w:rsidR="00E46827">
        <w:rPr>
          <w:b/>
          <w:bCs/>
          <w:noProof/>
          <w:szCs w:val="24"/>
        </w:rPr>
        <w:lastRenderedPageBreak/>
        <w:drawing>
          <wp:anchor distT="0" distB="0" distL="114300" distR="114300" simplePos="0" relativeHeight="251696128" behindDoc="0" locked="0" layoutInCell="1" allowOverlap="1" wp14:anchorId="78ECCFCA" wp14:editId="0E292978">
            <wp:simplePos x="0" y="0"/>
            <wp:positionH relativeFrom="margin">
              <wp:align>center</wp:align>
            </wp:positionH>
            <wp:positionV relativeFrom="margin">
              <wp:align>top</wp:align>
            </wp:positionV>
            <wp:extent cx="5486400" cy="4389120"/>
            <wp:effectExtent l="0" t="0" r="0" b="5080"/>
            <wp:wrapTopAndBottom/>
            <wp:docPr id="1956482911"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482911" name="Picture 8" descr="A screenshot of a graph&#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6400" cy="4389120"/>
                    </a:xfrm>
                    <a:prstGeom prst="rect">
                      <a:avLst/>
                    </a:prstGeom>
                  </pic:spPr>
                </pic:pic>
              </a:graphicData>
            </a:graphic>
            <wp14:sizeRelH relativeFrom="page">
              <wp14:pctWidth>0</wp14:pctWidth>
            </wp14:sizeRelH>
            <wp14:sizeRelV relativeFrom="page">
              <wp14:pctHeight>0</wp14:pctHeight>
            </wp14:sizeRelV>
          </wp:anchor>
        </w:drawing>
      </w:r>
      <w:r w:rsidR="00D35298" w:rsidRPr="00C10300">
        <w:rPr>
          <w:b/>
          <w:bCs/>
          <w:szCs w:val="24"/>
        </w:rPr>
        <w:t>Figure S</w:t>
      </w:r>
      <w:r w:rsidR="00D35298">
        <w:rPr>
          <w:b/>
          <w:bCs/>
          <w:szCs w:val="24"/>
        </w:rPr>
        <w:t>6</w:t>
      </w:r>
      <w:r w:rsidR="00D35298" w:rsidRPr="00C10300">
        <w:rPr>
          <w:b/>
          <w:bCs/>
          <w:szCs w:val="24"/>
        </w:rPr>
        <w:t>.</w:t>
      </w:r>
      <w:r w:rsidR="00D35298">
        <w:rPr>
          <w:szCs w:val="24"/>
        </w:rPr>
        <w:t xml:space="preserve"> Observed strong</w:t>
      </w:r>
      <w:r w:rsidR="00844351">
        <w:rPr>
          <w:szCs w:val="24"/>
        </w:rPr>
        <w:t>-</w:t>
      </w:r>
      <w:r w:rsidR="00D35298">
        <w:rPr>
          <w:szCs w:val="24"/>
        </w:rPr>
        <w:t xml:space="preserve">motion acceleration waveforms for the 2010 </w:t>
      </w:r>
      <w:r w:rsidR="00D35298">
        <w:rPr>
          <w:b/>
          <w:bCs/>
          <w:szCs w:val="24"/>
        </w:rPr>
        <w:t>M</w:t>
      </w:r>
      <w:r w:rsidR="00D35298">
        <w:rPr>
          <w:szCs w:val="24"/>
        </w:rPr>
        <w:t>7.8 Mentawai event.</w:t>
      </w:r>
    </w:p>
    <w:p w14:paraId="3E04EC9F" w14:textId="77777777" w:rsidR="00E46827" w:rsidRDefault="00E46827">
      <w:pPr>
        <w:rPr>
          <w:szCs w:val="24"/>
        </w:rPr>
      </w:pPr>
    </w:p>
    <w:p w14:paraId="65F941CE" w14:textId="77777777" w:rsidR="00E46827" w:rsidRDefault="00E46827">
      <w:pPr>
        <w:rPr>
          <w:i/>
          <w:iCs/>
          <w:szCs w:val="24"/>
        </w:rPr>
      </w:pPr>
    </w:p>
    <w:p w14:paraId="0D73CF3A" w14:textId="4E9B5782" w:rsidR="00E46827" w:rsidRDefault="00E46827">
      <w:pPr>
        <w:rPr>
          <w:i/>
          <w:iCs/>
          <w:szCs w:val="24"/>
        </w:rPr>
      </w:pPr>
      <w:r>
        <w:rPr>
          <w:i/>
          <w:iCs/>
          <w:szCs w:val="24"/>
        </w:rPr>
        <w:br w:type="page"/>
      </w:r>
    </w:p>
    <w:p w14:paraId="429FC69D" w14:textId="6186488A" w:rsidR="00D35298" w:rsidRDefault="00E46827">
      <w:pPr>
        <w:rPr>
          <w:i/>
          <w:iCs/>
          <w:szCs w:val="24"/>
        </w:rPr>
      </w:pPr>
      <w:r w:rsidRPr="00C10300">
        <w:rPr>
          <w:b/>
          <w:bCs/>
          <w:szCs w:val="24"/>
        </w:rPr>
        <w:lastRenderedPageBreak/>
        <w:t>Figure S</w:t>
      </w:r>
      <w:r>
        <w:rPr>
          <w:b/>
          <w:bCs/>
          <w:szCs w:val="24"/>
        </w:rPr>
        <w:t>7</w:t>
      </w:r>
      <w:r w:rsidRPr="00C10300">
        <w:rPr>
          <w:b/>
          <w:bCs/>
          <w:szCs w:val="24"/>
        </w:rPr>
        <w:t>.</w:t>
      </w:r>
      <w:r w:rsidRPr="00C10300">
        <w:rPr>
          <w:szCs w:val="24"/>
        </w:rPr>
        <w:t xml:space="preserve"> </w:t>
      </w:r>
      <w:r>
        <w:rPr>
          <w:szCs w:val="24"/>
        </w:rPr>
        <w:t>Fourier amplitude spectra of the ringing observed in the strong</w:t>
      </w:r>
      <w:r w:rsidR="00844351">
        <w:rPr>
          <w:szCs w:val="24"/>
        </w:rPr>
        <w:t>-</w:t>
      </w:r>
      <w:r>
        <w:rPr>
          <w:szCs w:val="24"/>
        </w:rPr>
        <w:t>motion and GNSS recordings of the 2010 Mentawai event. To capture the ringing, the records were trimmed to start at 2010–10–25</w:t>
      </w:r>
      <w:r w:rsidRPr="00B81A03">
        <w:rPr>
          <w:szCs w:val="24"/>
        </w:rPr>
        <w:t>T</w:t>
      </w:r>
      <w:r>
        <w:rPr>
          <w:szCs w:val="24"/>
        </w:rPr>
        <w:t>14:47:02Z. For both the seismic and geodetic data, the energy peaks around 0.1 Hz.</w:t>
      </w:r>
      <w:r w:rsidR="00D35298">
        <w:rPr>
          <w:i/>
          <w:iCs/>
          <w:szCs w:val="24"/>
        </w:rPr>
        <w:br w:type="page"/>
      </w:r>
      <w:r>
        <w:rPr>
          <w:b/>
          <w:bCs/>
          <w:noProof/>
          <w:szCs w:val="24"/>
        </w:rPr>
        <w:drawing>
          <wp:anchor distT="0" distB="0" distL="114300" distR="114300" simplePos="0" relativeHeight="251694080" behindDoc="0" locked="0" layoutInCell="1" allowOverlap="1" wp14:anchorId="3B459F78" wp14:editId="5A398510">
            <wp:simplePos x="0" y="0"/>
            <wp:positionH relativeFrom="margin">
              <wp:align>center</wp:align>
            </wp:positionH>
            <wp:positionV relativeFrom="margin">
              <wp:align>top</wp:align>
            </wp:positionV>
            <wp:extent cx="5029200" cy="3657600"/>
            <wp:effectExtent l="0" t="0" r="0" b="0"/>
            <wp:wrapTopAndBottom/>
            <wp:docPr id="2055991869" name="Picture 11" descr="A graph of a graph showing different types of mo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991869" name="Picture 11" descr="A graph of a graph showing different types of moti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29200" cy="3657600"/>
                    </a:xfrm>
                    <a:prstGeom prst="rect">
                      <a:avLst/>
                    </a:prstGeom>
                  </pic:spPr>
                </pic:pic>
              </a:graphicData>
            </a:graphic>
            <wp14:sizeRelH relativeFrom="page">
              <wp14:pctWidth>0</wp14:pctWidth>
            </wp14:sizeRelH>
            <wp14:sizeRelV relativeFrom="page">
              <wp14:pctHeight>0</wp14:pctHeight>
            </wp14:sizeRelV>
          </wp:anchor>
        </w:drawing>
      </w:r>
    </w:p>
    <w:p w14:paraId="39624EC9" w14:textId="77777777" w:rsidR="00F47E9A" w:rsidRPr="00C10300" w:rsidRDefault="00F47E9A" w:rsidP="00C10300">
      <w:pPr>
        <w:pStyle w:val="SMcaption"/>
        <w:jc w:val="both"/>
        <w:rPr>
          <w:i/>
          <w:iCs/>
          <w:szCs w:val="24"/>
        </w:rPr>
      </w:pPr>
    </w:p>
    <w:p w14:paraId="009070DA" w14:textId="3468691F" w:rsidR="00F47E9A" w:rsidRPr="00C10300" w:rsidRDefault="00F47E9A" w:rsidP="00C10300">
      <w:pPr>
        <w:pStyle w:val="SMcaption"/>
        <w:jc w:val="both"/>
        <w:rPr>
          <w:szCs w:val="24"/>
        </w:rPr>
      </w:pPr>
      <w:r w:rsidRPr="00C10300">
        <w:rPr>
          <w:b/>
          <w:bCs/>
          <w:szCs w:val="24"/>
        </w:rPr>
        <w:t>Figure S</w:t>
      </w:r>
      <w:r w:rsidR="00E46827">
        <w:rPr>
          <w:b/>
          <w:bCs/>
          <w:szCs w:val="24"/>
        </w:rPr>
        <w:t>8</w:t>
      </w:r>
      <w:r w:rsidRPr="00C10300">
        <w:rPr>
          <w:b/>
          <w:bCs/>
          <w:szCs w:val="24"/>
        </w:rPr>
        <w:t>.</w:t>
      </w:r>
      <w:r w:rsidRPr="00C10300">
        <w:rPr>
          <w:szCs w:val="24"/>
        </w:rPr>
        <w:t xml:space="preserve"> (left) Comparison between the original velocity model used for this study and three variations of the velocity model using softer layers in the shallow subsurface. (right) Binned displacement Fourier amplitude spectra for three example HR-GNSS stations using the different velocity models.</w:t>
      </w:r>
    </w:p>
    <w:p w14:paraId="5328FD4D" w14:textId="6848F152" w:rsidR="00F47E9A" w:rsidRPr="00C10300" w:rsidRDefault="00F47E9A" w:rsidP="00C10300">
      <w:pPr>
        <w:pStyle w:val="SMcaption"/>
        <w:jc w:val="both"/>
        <w:rPr>
          <w:szCs w:val="24"/>
        </w:rPr>
      </w:pPr>
      <w:r w:rsidRPr="00C10300">
        <w:rPr>
          <w:noProof/>
          <w:szCs w:val="24"/>
        </w:rPr>
        <w:drawing>
          <wp:anchor distT="137160" distB="137160" distL="114300" distR="114300" simplePos="0" relativeHeight="251671552" behindDoc="0" locked="0" layoutInCell="1" allowOverlap="1" wp14:anchorId="515ED21F" wp14:editId="13A9E2CB">
            <wp:simplePos x="0" y="0"/>
            <wp:positionH relativeFrom="margin">
              <wp:align>center</wp:align>
            </wp:positionH>
            <wp:positionV relativeFrom="margin">
              <wp:align>top</wp:align>
            </wp:positionV>
            <wp:extent cx="5486400" cy="5486400"/>
            <wp:effectExtent l="0" t="0" r="0" b="0"/>
            <wp:wrapTopAndBottom/>
            <wp:docPr id="1267569575" name="Picture 1267569575" descr="A graph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569575" name="Picture 9" descr="A graph of different types of data&#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14:sizeRelH relativeFrom="page">
              <wp14:pctWidth>0</wp14:pctWidth>
            </wp14:sizeRelH>
            <wp14:sizeRelV relativeFrom="page">
              <wp14:pctHeight>0</wp14:pctHeight>
            </wp14:sizeRelV>
          </wp:anchor>
        </w:drawing>
      </w:r>
    </w:p>
    <w:p w14:paraId="668A514E" w14:textId="77777777" w:rsidR="00F47E9A" w:rsidRPr="00C10300" w:rsidRDefault="00F47E9A" w:rsidP="00C10300">
      <w:pPr>
        <w:jc w:val="both"/>
        <w:rPr>
          <w:i/>
          <w:iCs/>
          <w:szCs w:val="24"/>
        </w:rPr>
      </w:pPr>
      <w:r w:rsidRPr="00C10300">
        <w:rPr>
          <w:i/>
          <w:iCs/>
          <w:szCs w:val="24"/>
        </w:rPr>
        <w:br w:type="page"/>
      </w:r>
    </w:p>
    <w:p w14:paraId="5BFB110A" w14:textId="32E42720" w:rsidR="00F47E9A" w:rsidRPr="00C10300" w:rsidRDefault="00E46827" w:rsidP="00F47E9A">
      <w:pPr>
        <w:pStyle w:val="SMcaption"/>
        <w:rPr>
          <w:szCs w:val="24"/>
        </w:rPr>
      </w:pPr>
      <w:r>
        <w:rPr>
          <w:b/>
          <w:bCs/>
          <w:noProof/>
          <w:szCs w:val="24"/>
        </w:rPr>
        <w:lastRenderedPageBreak/>
        <w:drawing>
          <wp:anchor distT="0" distB="0" distL="114300" distR="114300" simplePos="0" relativeHeight="251692032" behindDoc="0" locked="0" layoutInCell="1" allowOverlap="1" wp14:anchorId="2E8C7456" wp14:editId="25CAC9BE">
            <wp:simplePos x="0" y="0"/>
            <wp:positionH relativeFrom="margin">
              <wp:posOffset>-179294</wp:posOffset>
            </wp:positionH>
            <wp:positionV relativeFrom="paragraph">
              <wp:posOffset>0</wp:posOffset>
            </wp:positionV>
            <wp:extent cx="5486400" cy="4572000"/>
            <wp:effectExtent l="0" t="0" r="0" b="0"/>
            <wp:wrapTopAndBottom/>
            <wp:docPr id="850385805" name="Picture 1" descr="A graph of 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85805" name="Picture 1" descr="A graph of a graph of a number of numbers&#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4572000"/>
                    </a:xfrm>
                    <a:prstGeom prst="rect">
                      <a:avLst/>
                    </a:prstGeom>
                  </pic:spPr>
                </pic:pic>
              </a:graphicData>
            </a:graphic>
            <wp14:sizeRelH relativeFrom="page">
              <wp14:pctWidth>0</wp14:pctWidth>
            </wp14:sizeRelH>
            <wp14:sizeRelV relativeFrom="page">
              <wp14:pctHeight>0</wp14:pctHeight>
            </wp14:sizeRelV>
          </wp:anchor>
        </w:drawing>
      </w:r>
      <w:r w:rsidR="00F47E9A" w:rsidRPr="00C10300">
        <w:rPr>
          <w:b/>
          <w:bCs/>
          <w:szCs w:val="24"/>
        </w:rPr>
        <w:t>Figure S</w:t>
      </w:r>
      <w:r>
        <w:rPr>
          <w:b/>
          <w:bCs/>
          <w:szCs w:val="24"/>
        </w:rPr>
        <w:t>9</w:t>
      </w:r>
      <w:r w:rsidR="00F47E9A" w:rsidRPr="00C10300">
        <w:rPr>
          <w:b/>
          <w:bCs/>
          <w:szCs w:val="24"/>
        </w:rPr>
        <w:t>.</w:t>
      </w:r>
      <w:r w:rsidR="00F47E9A" w:rsidRPr="00C10300">
        <w:rPr>
          <w:szCs w:val="24"/>
        </w:rPr>
        <w:t xml:space="preserve"> Example solvation for </w:t>
      </w:r>
      <w:r w:rsidR="00F47E9A" w:rsidRPr="00C10300">
        <w:rPr>
          <w:b/>
          <w:bCs/>
          <w:szCs w:val="24"/>
        </w:rPr>
        <w:t>M</w:t>
      </w:r>
      <w:r w:rsidR="00F47E9A" w:rsidRPr="00C10300">
        <w:rPr>
          <w:szCs w:val="24"/>
          <w:vertAlign w:val="subscript"/>
        </w:rPr>
        <w:t>PGA</w:t>
      </w:r>
      <w:r w:rsidR="00F47E9A" w:rsidRPr="00C10300">
        <w:rPr>
          <w:szCs w:val="24"/>
        </w:rPr>
        <w:t xml:space="preserve"> for one stochastic event with one set of parameters. (top) P-value for </w:t>
      </w:r>
      <w:proofErr w:type="spellStart"/>
      <w:r w:rsidR="00F47E9A" w:rsidRPr="00C10300">
        <w:rPr>
          <w:szCs w:val="24"/>
        </w:rPr>
        <w:t>Kolgomorov</w:t>
      </w:r>
      <w:proofErr w:type="spellEnd"/>
      <w:r w:rsidR="00F47E9A" w:rsidRPr="00C10300">
        <w:rPr>
          <w:szCs w:val="24"/>
        </w:rPr>
        <w:t xml:space="preserve">–Smirnov (K–S) tests performed between simulated PGA values and GMM PGA predictions for trial magnitudes ranging </w:t>
      </w:r>
      <w:r w:rsidR="00F47E9A" w:rsidRPr="00C10300">
        <w:rPr>
          <w:b/>
          <w:bCs/>
          <w:szCs w:val="24"/>
        </w:rPr>
        <w:t>M</w:t>
      </w:r>
      <w:r w:rsidR="00F47E9A" w:rsidRPr="00C10300">
        <w:rPr>
          <w:szCs w:val="24"/>
        </w:rPr>
        <w:t xml:space="preserve">5.5-8.5. </w:t>
      </w:r>
      <w:r w:rsidR="00F47E9A" w:rsidRPr="00C10300">
        <w:rPr>
          <w:b/>
          <w:bCs/>
          <w:szCs w:val="24"/>
        </w:rPr>
        <w:t>M</w:t>
      </w:r>
      <w:r w:rsidR="00F47E9A" w:rsidRPr="00C10300">
        <w:rPr>
          <w:szCs w:val="24"/>
          <w:vertAlign w:val="subscript"/>
        </w:rPr>
        <w:t>PGD</w:t>
      </w:r>
      <w:r w:rsidR="00F47E9A" w:rsidRPr="00C10300">
        <w:rPr>
          <w:szCs w:val="24"/>
        </w:rPr>
        <w:t xml:space="preserve"> and </w:t>
      </w:r>
      <w:r w:rsidR="00F47E9A" w:rsidRPr="00C10300">
        <w:rPr>
          <w:b/>
          <w:bCs/>
          <w:szCs w:val="24"/>
        </w:rPr>
        <w:t>M</w:t>
      </w:r>
      <w:r w:rsidR="00F47E9A" w:rsidRPr="00C10300">
        <w:rPr>
          <w:szCs w:val="24"/>
          <w:vertAlign w:val="subscript"/>
        </w:rPr>
        <w:t>PGA</w:t>
      </w:r>
      <w:r w:rsidR="00F47E9A" w:rsidRPr="00C10300">
        <w:rPr>
          <w:szCs w:val="24"/>
        </w:rPr>
        <w:t xml:space="preserve"> for this event are indicated by the gold and red lines, respectively. (bottom) Statistic values for the K–S tests.</w:t>
      </w:r>
    </w:p>
    <w:p w14:paraId="557153B5" w14:textId="49C980ED" w:rsidR="00F47E9A" w:rsidRPr="00C10300" w:rsidRDefault="00F47E9A" w:rsidP="00F47E9A">
      <w:pPr>
        <w:pStyle w:val="SMcaption"/>
        <w:rPr>
          <w:szCs w:val="24"/>
        </w:rPr>
      </w:pPr>
    </w:p>
    <w:p w14:paraId="30CC15D5" w14:textId="77777777" w:rsidR="001A7B44" w:rsidRDefault="001A7B44" w:rsidP="00B9440A">
      <w:pPr>
        <w:pStyle w:val="SMcaption"/>
        <w:rPr>
          <w:b/>
          <w:i/>
          <w:szCs w:val="24"/>
        </w:rPr>
      </w:pPr>
    </w:p>
    <w:p w14:paraId="42AAF4AB" w14:textId="77777777" w:rsidR="001A7B44" w:rsidRDefault="001A7B44">
      <w:pPr>
        <w:rPr>
          <w:b/>
          <w:i/>
          <w:szCs w:val="24"/>
        </w:rPr>
      </w:pPr>
      <w:r>
        <w:rPr>
          <w:b/>
          <w:i/>
          <w:szCs w:val="24"/>
        </w:rPr>
        <w:br w:type="page"/>
      </w:r>
    </w:p>
    <w:p w14:paraId="07DF0823" w14:textId="7A80CFA3" w:rsidR="001A7B44" w:rsidRDefault="001A7B44" w:rsidP="00847CA7">
      <w:pPr>
        <w:pStyle w:val="SMcaption"/>
        <w:spacing w:after="240"/>
        <w:rPr>
          <w:b/>
          <w:bCs/>
          <w:szCs w:val="24"/>
        </w:rPr>
      </w:pPr>
      <w:r>
        <w:rPr>
          <w:b/>
          <w:bCs/>
          <w:szCs w:val="24"/>
        </w:rPr>
        <w:lastRenderedPageBreak/>
        <w:t>Data and code availability</w:t>
      </w:r>
    </w:p>
    <w:p w14:paraId="04927764" w14:textId="5F652517" w:rsidR="001A7B44" w:rsidRDefault="001A7B44" w:rsidP="001A7B44">
      <w:pPr>
        <w:pStyle w:val="SMcaption"/>
        <w:jc w:val="both"/>
        <w:rPr>
          <w:szCs w:val="24"/>
        </w:rPr>
      </w:pPr>
      <w:r w:rsidRPr="001A7B44">
        <w:rPr>
          <w:szCs w:val="24"/>
        </w:rPr>
        <w:t xml:space="preserve">Observed data for the 2010 Mentawai tsunami earthquake were obtained from </w:t>
      </w:r>
      <w:proofErr w:type="spellStart"/>
      <w:r w:rsidRPr="001A7B44">
        <w:rPr>
          <w:szCs w:val="24"/>
        </w:rPr>
        <w:t>Muzli</w:t>
      </w:r>
      <w:proofErr w:type="spellEnd"/>
      <w:r w:rsidRPr="001A7B44">
        <w:rPr>
          <w:szCs w:val="24"/>
        </w:rPr>
        <w:t xml:space="preserve"> </w:t>
      </w:r>
      <w:proofErr w:type="spellStart"/>
      <w:r w:rsidRPr="001A7B44">
        <w:rPr>
          <w:szCs w:val="24"/>
        </w:rPr>
        <w:t>Muzli</w:t>
      </w:r>
      <w:proofErr w:type="spellEnd"/>
      <w:r w:rsidRPr="001A7B44">
        <w:rPr>
          <w:szCs w:val="24"/>
        </w:rPr>
        <w:t xml:space="preserve"> of the</w:t>
      </w:r>
      <w:r w:rsidR="00260FBD">
        <w:rPr>
          <w:szCs w:val="24"/>
        </w:rPr>
        <w:t xml:space="preserve"> </w:t>
      </w:r>
      <w:r w:rsidR="00260FBD" w:rsidRPr="00E61193">
        <w:t>Agency for Meteorology, Climatology, and Geophysics of Indonesia</w:t>
      </w:r>
      <w:r w:rsidRPr="001A7B44">
        <w:rPr>
          <w:szCs w:val="24"/>
        </w:rPr>
        <w:t xml:space="preserve"> </w:t>
      </w:r>
      <w:r w:rsidR="00260FBD">
        <w:rPr>
          <w:szCs w:val="24"/>
        </w:rPr>
        <w:t>(</w:t>
      </w:r>
      <w:r w:rsidRPr="001A7B44">
        <w:rPr>
          <w:szCs w:val="24"/>
        </w:rPr>
        <w:t>BMKG</w:t>
      </w:r>
      <w:r w:rsidR="00260FBD">
        <w:rPr>
          <w:szCs w:val="24"/>
        </w:rPr>
        <w:t>)</w:t>
      </w:r>
      <w:r w:rsidRPr="001A7B44">
        <w:rPr>
          <w:szCs w:val="24"/>
        </w:rPr>
        <w:t xml:space="preserve"> and from the </w:t>
      </w:r>
      <w:proofErr w:type="spellStart"/>
      <w:r w:rsidRPr="001A7B44">
        <w:rPr>
          <w:szCs w:val="24"/>
        </w:rPr>
        <w:t>Rhul</w:t>
      </w:r>
      <w:proofErr w:type="spellEnd"/>
      <w:r w:rsidRPr="001A7B44">
        <w:rPr>
          <w:szCs w:val="24"/>
        </w:rPr>
        <w:t xml:space="preserve"> et al. (2019) database. These data were recorded by HR-GNSS instruments operated by the</w:t>
      </w:r>
      <w:r w:rsidR="00260FBD">
        <w:rPr>
          <w:szCs w:val="24"/>
        </w:rPr>
        <w:t xml:space="preserve"> </w:t>
      </w:r>
      <w:r w:rsidR="00260FBD" w:rsidRPr="00E61193">
        <w:t xml:space="preserve">Badan </w:t>
      </w:r>
      <w:proofErr w:type="spellStart"/>
      <w:r w:rsidR="00260FBD" w:rsidRPr="00E61193">
        <w:t>Informasi</w:t>
      </w:r>
      <w:proofErr w:type="spellEnd"/>
      <w:r w:rsidR="00260FBD" w:rsidRPr="00E61193">
        <w:t xml:space="preserve"> </w:t>
      </w:r>
      <w:proofErr w:type="spellStart"/>
      <w:r w:rsidR="00260FBD" w:rsidRPr="00E61193">
        <w:t>Geospasial</w:t>
      </w:r>
      <w:proofErr w:type="spellEnd"/>
      <w:r w:rsidRPr="001A7B44">
        <w:rPr>
          <w:szCs w:val="24"/>
        </w:rPr>
        <w:t xml:space="preserve"> </w:t>
      </w:r>
      <w:r w:rsidR="005469C8">
        <w:rPr>
          <w:szCs w:val="24"/>
        </w:rPr>
        <w:t xml:space="preserve">(BIG) </w:t>
      </w:r>
      <w:r w:rsidRPr="001A7B44">
        <w:rPr>
          <w:szCs w:val="24"/>
        </w:rPr>
        <w:t>and strong</w:t>
      </w:r>
      <w:r w:rsidR="00844351">
        <w:rPr>
          <w:szCs w:val="24"/>
        </w:rPr>
        <w:t>-</w:t>
      </w:r>
      <w:r w:rsidRPr="001A7B44">
        <w:rPr>
          <w:szCs w:val="24"/>
        </w:rPr>
        <w:t xml:space="preserve">motion stations operated by the BMKG. Simulated data were generated using </w:t>
      </w:r>
      <w:r w:rsidRPr="001A7B44">
        <w:rPr>
          <w:i/>
          <w:iCs/>
          <w:szCs w:val="24"/>
        </w:rPr>
        <w:t>FakeQuakes</w:t>
      </w:r>
      <w:r w:rsidRPr="001A7B44">
        <w:rPr>
          <w:szCs w:val="24"/>
        </w:rPr>
        <w:t xml:space="preserve">, and the codes are available online at </w:t>
      </w:r>
      <w:hyperlink r:id="rId19" w:history="1">
        <w:r w:rsidRPr="001A7B44">
          <w:rPr>
            <w:rStyle w:val="Hyperlink"/>
            <w:szCs w:val="24"/>
          </w:rPr>
          <w:t>https://github.com/dmelgarm/MudPy</w:t>
        </w:r>
      </w:hyperlink>
      <w:r w:rsidRPr="001A7B44">
        <w:rPr>
          <w:szCs w:val="24"/>
        </w:rPr>
        <w:t>. Inversion data used for simulating the Mentawai event were obtained from Yue et al. (2014). Rupture files and waveforms for the simulations can be accessed via our online Zenodo dataset (Nye et al., 2024). Maps were produced using the Generic Mapping Tools software (Wessel et al., 2019) with a digital elevation model downloaded from GMTSAR (</w:t>
      </w:r>
      <w:proofErr w:type="spellStart"/>
      <w:r w:rsidRPr="001A7B44">
        <w:rPr>
          <w:szCs w:val="24"/>
        </w:rPr>
        <w:t>Sandwell</w:t>
      </w:r>
      <w:proofErr w:type="spellEnd"/>
      <w:r w:rsidRPr="001A7B44">
        <w:rPr>
          <w:szCs w:val="24"/>
        </w:rPr>
        <w:t xml:space="preserve"> et al., 2011), and all analyses were completed with in-house code, available online at </w:t>
      </w:r>
      <w:hyperlink r:id="rId20" w:history="1">
        <w:r w:rsidRPr="001A7B44">
          <w:rPr>
            <w:rStyle w:val="Hyperlink"/>
            <w:szCs w:val="24"/>
          </w:rPr>
          <w:t>https://github.com/taranye96/tsuquakes</w:t>
        </w:r>
      </w:hyperlink>
      <w:r w:rsidRPr="001A7B44">
        <w:rPr>
          <w:szCs w:val="24"/>
        </w:rPr>
        <w:t xml:space="preserve">. This includes a parameter configuration file for simulating data with </w:t>
      </w:r>
      <w:r w:rsidRPr="001A7B44">
        <w:rPr>
          <w:i/>
          <w:iCs/>
          <w:szCs w:val="24"/>
        </w:rPr>
        <w:t>FakeQuakes</w:t>
      </w:r>
      <w:r w:rsidRPr="001A7B44">
        <w:rPr>
          <w:szCs w:val="24"/>
        </w:rPr>
        <w:t xml:space="preserve">, and all major codes used for processing and analysis of the data. </w:t>
      </w:r>
    </w:p>
    <w:p w14:paraId="43158ACA" w14:textId="77777777" w:rsidR="00CD3A7F" w:rsidRDefault="00CD3A7F" w:rsidP="001A7B44">
      <w:pPr>
        <w:pStyle w:val="SMcaption"/>
        <w:jc w:val="both"/>
        <w:rPr>
          <w:szCs w:val="24"/>
        </w:rPr>
      </w:pPr>
    </w:p>
    <w:p w14:paraId="5C7CC54D" w14:textId="77777777" w:rsidR="00CD3A7F" w:rsidRDefault="00CD3A7F" w:rsidP="001A7B44">
      <w:pPr>
        <w:pStyle w:val="SMcaption"/>
        <w:jc w:val="both"/>
        <w:rPr>
          <w:szCs w:val="24"/>
        </w:rPr>
      </w:pPr>
    </w:p>
    <w:p w14:paraId="1C35A7F0" w14:textId="77777777" w:rsidR="00CD3A7F" w:rsidRDefault="00CD3A7F" w:rsidP="001A7B44">
      <w:pPr>
        <w:pStyle w:val="SMcaption"/>
        <w:jc w:val="both"/>
        <w:rPr>
          <w:szCs w:val="24"/>
        </w:rPr>
      </w:pPr>
    </w:p>
    <w:p w14:paraId="592F0FDA" w14:textId="34127F51" w:rsidR="00CD3A7F" w:rsidRDefault="00CD3A7F" w:rsidP="00CD3A7F">
      <w:pPr>
        <w:pStyle w:val="SMcaption"/>
        <w:spacing w:after="240"/>
        <w:jc w:val="both"/>
        <w:rPr>
          <w:szCs w:val="24"/>
          <w:u w:val="single"/>
        </w:rPr>
      </w:pPr>
      <w:r>
        <w:rPr>
          <w:b/>
          <w:bCs/>
          <w:szCs w:val="24"/>
          <w:u w:val="single"/>
        </w:rPr>
        <w:t>References</w:t>
      </w:r>
    </w:p>
    <w:p w14:paraId="50A6030D" w14:textId="77777777" w:rsidR="00CD3A7F" w:rsidRPr="00251B4C" w:rsidRDefault="00CD3A7F" w:rsidP="00CD3A7F">
      <w:pPr>
        <w:pStyle w:val="SMcaption"/>
        <w:spacing w:after="120"/>
        <w:ind w:left="720" w:hanging="720"/>
        <w:jc w:val="both"/>
        <w:rPr>
          <w:szCs w:val="24"/>
        </w:rPr>
      </w:pPr>
      <w:r w:rsidRPr="00251B4C">
        <w:rPr>
          <w:szCs w:val="24"/>
        </w:rPr>
        <w:t>Nye, T., Sahakian, V. J., &amp; Melgar, D. (2024). 2010 Mentawai tsunami earthquake simulations [Dataset]. Zenodo. https://doi.org/10.5281/zenodo.10023345</w:t>
      </w:r>
    </w:p>
    <w:p w14:paraId="0BCFFCE4" w14:textId="77777777" w:rsidR="00CD3A7F" w:rsidRPr="00251B4C" w:rsidRDefault="00CD3A7F" w:rsidP="00CD3A7F">
      <w:pPr>
        <w:pStyle w:val="SMcaption"/>
        <w:spacing w:after="120"/>
        <w:ind w:left="720" w:hanging="720"/>
        <w:jc w:val="both"/>
        <w:rPr>
          <w:szCs w:val="24"/>
        </w:rPr>
      </w:pPr>
      <w:r w:rsidRPr="00251B4C">
        <w:rPr>
          <w:szCs w:val="24"/>
        </w:rPr>
        <w:t xml:space="preserve">Ruhl, C. J., Melgar, D., Chung, A. I., </w:t>
      </w:r>
      <w:proofErr w:type="spellStart"/>
      <w:r w:rsidRPr="00251B4C">
        <w:rPr>
          <w:szCs w:val="24"/>
        </w:rPr>
        <w:t>Grapenthin</w:t>
      </w:r>
      <w:proofErr w:type="spellEnd"/>
      <w:r w:rsidRPr="00251B4C">
        <w:rPr>
          <w:szCs w:val="24"/>
        </w:rPr>
        <w:t xml:space="preserve">, R., &amp; Allen, R. M. (2019). Quantifying the value of real‐time geodetic constraints for earthquake early warning using a global seismic and geodetic dataset. </w:t>
      </w:r>
      <w:r w:rsidRPr="00251B4C">
        <w:rPr>
          <w:i/>
          <w:iCs/>
          <w:szCs w:val="24"/>
        </w:rPr>
        <w:t>Journal of Geophysical Research: Solid Earth</w:t>
      </w:r>
      <w:r w:rsidRPr="00251B4C">
        <w:rPr>
          <w:szCs w:val="24"/>
        </w:rPr>
        <w:t>, 124(4), 3819–3837. https://doi.org/10.1029/2018JB016935</w:t>
      </w:r>
    </w:p>
    <w:p w14:paraId="45257146" w14:textId="77CF714E" w:rsidR="00CD3A7F" w:rsidRPr="00CD3A7F" w:rsidRDefault="00CD3A7F" w:rsidP="00CD3A7F">
      <w:pPr>
        <w:pStyle w:val="SMcaption"/>
        <w:spacing w:after="120"/>
        <w:ind w:left="720" w:hanging="720"/>
        <w:rPr>
          <w:iCs/>
          <w:szCs w:val="24"/>
        </w:rPr>
      </w:pPr>
      <w:proofErr w:type="spellStart"/>
      <w:r w:rsidRPr="00CD3A7F">
        <w:rPr>
          <w:iCs/>
          <w:szCs w:val="24"/>
        </w:rPr>
        <w:t>Sandwell</w:t>
      </w:r>
      <w:proofErr w:type="spellEnd"/>
      <w:r w:rsidRPr="00CD3A7F">
        <w:rPr>
          <w:iCs/>
          <w:szCs w:val="24"/>
        </w:rPr>
        <w:t xml:space="preserve">, D., </w:t>
      </w:r>
      <w:proofErr w:type="spellStart"/>
      <w:r w:rsidRPr="00CD3A7F">
        <w:rPr>
          <w:iCs/>
          <w:szCs w:val="24"/>
        </w:rPr>
        <w:t>Mellors</w:t>
      </w:r>
      <w:proofErr w:type="spellEnd"/>
      <w:r w:rsidRPr="00CD3A7F">
        <w:rPr>
          <w:iCs/>
          <w:szCs w:val="24"/>
        </w:rPr>
        <w:t>, R., Tong, X., Wei, M., &amp; Wessel, P. (2011). Open radar interferometry software for mapping surface deformation.</w:t>
      </w:r>
      <w:r w:rsidRPr="00CD3A7F">
        <w:rPr>
          <w:i/>
          <w:szCs w:val="24"/>
        </w:rPr>
        <w:t xml:space="preserve"> </w:t>
      </w:r>
      <w:r w:rsidRPr="00CD3A7F">
        <w:rPr>
          <w:i/>
          <w:iCs/>
          <w:szCs w:val="24"/>
        </w:rPr>
        <w:t>Eos Transactions</w:t>
      </w:r>
      <w:r w:rsidRPr="00CD3A7F">
        <w:rPr>
          <w:i/>
          <w:szCs w:val="24"/>
        </w:rPr>
        <w:t xml:space="preserve"> </w:t>
      </w:r>
      <w:r w:rsidRPr="00CD3A7F">
        <w:rPr>
          <w:i/>
          <w:iCs/>
          <w:szCs w:val="24"/>
        </w:rPr>
        <w:t>American Geophysical Unio</w:t>
      </w:r>
      <w:r>
        <w:rPr>
          <w:i/>
          <w:iCs/>
          <w:szCs w:val="24"/>
        </w:rPr>
        <w:t>n</w:t>
      </w:r>
      <w:r w:rsidRPr="00CD3A7F">
        <w:rPr>
          <w:iCs/>
          <w:szCs w:val="24"/>
        </w:rPr>
        <w:t>, 92(28). https://doi.org/10.1029/2011EO280002</w:t>
      </w:r>
    </w:p>
    <w:p w14:paraId="487757FB" w14:textId="77777777" w:rsidR="00CD3A7F" w:rsidRPr="00CD3A7F" w:rsidRDefault="00CD3A7F" w:rsidP="00CD3A7F">
      <w:pPr>
        <w:pStyle w:val="SMcaption"/>
        <w:spacing w:after="120"/>
        <w:ind w:left="720" w:hanging="720"/>
        <w:rPr>
          <w:szCs w:val="24"/>
        </w:rPr>
      </w:pPr>
      <w:r w:rsidRPr="00CD3A7F">
        <w:rPr>
          <w:szCs w:val="24"/>
        </w:rPr>
        <w:t xml:space="preserve"> Wessel, P., Luis, J. F., </w:t>
      </w:r>
      <w:proofErr w:type="spellStart"/>
      <w:r w:rsidRPr="00CD3A7F">
        <w:rPr>
          <w:szCs w:val="24"/>
        </w:rPr>
        <w:t>Uieda</w:t>
      </w:r>
      <w:proofErr w:type="spellEnd"/>
      <w:r w:rsidRPr="00CD3A7F">
        <w:rPr>
          <w:szCs w:val="24"/>
        </w:rPr>
        <w:t xml:space="preserve">, L., </w:t>
      </w:r>
      <w:proofErr w:type="spellStart"/>
      <w:r w:rsidRPr="00CD3A7F">
        <w:rPr>
          <w:szCs w:val="24"/>
        </w:rPr>
        <w:t>Scharroo</w:t>
      </w:r>
      <w:proofErr w:type="spellEnd"/>
      <w:r w:rsidRPr="00CD3A7F">
        <w:rPr>
          <w:szCs w:val="24"/>
        </w:rPr>
        <w:t xml:space="preserve">, R., </w:t>
      </w:r>
      <w:proofErr w:type="spellStart"/>
      <w:r w:rsidRPr="00CD3A7F">
        <w:rPr>
          <w:szCs w:val="24"/>
        </w:rPr>
        <w:t>Wobbe</w:t>
      </w:r>
      <w:proofErr w:type="spellEnd"/>
      <w:r w:rsidRPr="00CD3A7F">
        <w:rPr>
          <w:szCs w:val="24"/>
        </w:rPr>
        <w:t xml:space="preserve">, F., Smith, W. H. F., &amp; Tian, D. (2019). The Generic Mapping Tools version 6. </w:t>
      </w:r>
      <w:r w:rsidRPr="00CD3A7F">
        <w:rPr>
          <w:i/>
          <w:iCs/>
          <w:szCs w:val="24"/>
        </w:rPr>
        <w:t>Geochemistry, Geophysics, Geosystems</w:t>
      </w:r>
      <w:r w:rsidRPr="00CD3A7F">
        <w:rPr>
          <w:szCs w:val="24"/>
        </w:rPr>
        <w:t>, 20(11), 5556–5564. https://doi.org/10.1029/2019GC008515</w:t>
      </w:r>
    </w:p>
    <w:p w14:paraId="257711F3" w14:textId="77777777" w:rsidR="00CD3A7F" w:rsidRPr="00CD3A7F" w:rsidRDefault="00CD3A7F" w:rsidP="00CD3A7F">
      <w:pPr>
        <w:pStyle w:val="SMcaption"/>
        <w:spacing w:after="120"/>
        <w:ind w:left="720" w:hanging="720"/>
        <w:rPr>
          <w:szCs w:val="24"/>
        </w:rPr>
      </w:pPr>
      <w:r w:rsidRPr="00CD3A7F">
        <w:rPr>
          <w:szCs w:val="24"/>
        </w:rPr>
        <w:t xml:space="preserve">Yue, H., Lay, T., Rivera, L., Bai, Y., Yamazaki, Y., Cheung, K. F., Hill, E. M., Sieh, K., </w:t>
      </w:r>
      <w:proofErr w:type="spellStart"/>
      <w:r w:rsidRPr="00CD3A7F">
        <w:rPr>
          <w:szCs w:val="24"/>
        </w:rPr>
        <w:t>Kongko</w:t>
      </w:r>
      <w:proofErr w:type="spellEnd"/>
      <w:r w:rsidRPr="00CD3A7F">
        <w:rPr>
          <w:szCs w:val="24"/>
        </w:rPr>
        <w:t xml:space="preserve">, W., &amp; </w:t>
      </w:r>
      <w:proofErr w:type="spellStart"/>
      <w:r w:rsidRPr="00CD3A7F">
        <w:rPr>
          <w:szCs w:val="24"/>
        </w:rPr>
        <w:t>Muhari</w:t>
      </w:r>
      <w:proofErr w:type="spellEnd"/>
      <w:r w:rsidRPr="00CD3A7F">
        <w:rPr>
          <w:szCs w:val="24"/>
        </w:rPr>
        <w:t xml:space="preserve">, A. (2014). Rupture process of the 2010 Mw 7.8 Mentawai tsunami earthquake from joint inversion of near-field HR-GPS and teleseismic body wave recordings constrained by tsunami observations. </w:t>
      </w:r>
      <w:r w:rsidRPr="00CD3A7F">
        <w:rPr>
          <w:i/>
          <w:iCs/>
          <w:szCs w:val="24"/>
        </w:rPr>
        <w:t>Journal of Geophysical Research: Solid Earth</w:t>
      </w:r>
      <w:r w:rsidRPr="00CD3A7F">
        <w:rPr>
          <w:szCs w:val="24"/>
        </w:rPr>
        <w:t>,</w:t>
      </w:r>
      <w:r w:rsidRPr="00CD3A7F">
        <w:rPr>
          <w:i/>
          <w:iCs/>
          <w:szCs w:val="24"/>
        </w:rPr>
        <w:t xml:space="preserve"> </w:t>
      </w:r>
      <w:r w:rsidRPr="00CD3A7F">
        <w:rPr>
          <w:szCs w:val="24"/>
        </w:rPr>
        <w:t>119(7),</w:t>
      </w:r>
      <w:r w:rsidRPr="00CD3A7F">
        <w:rPr>
          <w:i/>
          <w:iCs/>
          <w:szCs w:val="24"/>
        </w:rPr>
        <w:t xml:space="preserve"> </w:t>
      </w:r>
      <w:r w:rsidRPr="00CD3A7F">
        <w:rPr>
          <w:szCs w:val="24"/>
        </w:rPr>
        <w:t>5574–5593. https://doi.org/10.1002/2014JB011082</w:t>
      </w:r>
    </w:p>
    <w:p w14:paraId="7F792F84" w14:textId="1032C323" w:rsidR="00B9440A" w:rsidRPr="00C10300" w:rsidRDefault="00B9440A" w:rsidP="00CD3A7F">
      <w:pPr>
        <w:pStyle w:val="SMcaption"/>
        <w:ind w:left="720" w:hanging="720"/>
        <w:rPr>
          <w:b/>
          <w:i/>
          <w:szCs w:val="24"/>
        </w:rPr>
      </w:pPr>
    </w:p>
    <w:sectPr w:rsidR="00B9440A" w:rsidRPr="00C10300" w:rsidSect="00F125EE">
      <w:headerReference w:type="even" r:id="rId21"/>
      <w:headerReference w:type="default" r:id="rId22"/>
      <w:footerReference w:type="even" r:id="rId23"/>
      <w:footerReference w:type="default" r:id="rId24"/>
      <w:headerReference w:type="first" r:id="rId25"/>
      <w:footerReference w:type="first" r:id="rId26"/>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0DE66" w14:textId="77777777" w:rsidR="0093644D" w:rsidRDefault="0093644D">
      <w:r>
        <w:separator/>
      </w:r>
    </w:p>
  </w:endnote>
  <w:endnote w:type="continuationSeparator" w:id="0">
    <w:p w14:paraId="0BD7634B" w14:textId="77777777" w:rsidR="0093644D" w:rsidRDefault="00936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102A" w14:textId="77777777" w:rsidR="001966FD" w:rsidRDefault="001966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E7ED" w14:textId="77777777" w:rsidR="00F125EE" w:rsidRDefault="00114193">
    <w:pPr>
      <w:pStyle w:val="Footer"/>
      <w:jc w:val="right"/>
    </w:pPr>
    <w:r>
      <w:fldChar w:fldCharType="begin"/>
    </w:r>
    <w:r>
      <w:instrText xml:space="preserve"> PAGE   \* MERGEFORMAT </w:instrText>
    </w:r>
    <w:r>
      <w:fldChar w:fldCharType="separate"/>
    </w:r>
    <w:r w:rsidR="00D10134">
      <w:rPr>
        <w:noProof/>
      </w:rPr>
      <w:t>1</w:t>
    </w:r>
    <w:r>
      <w:fldChar w:fldCharType="end"/>
    </w:r>
  </w:p>
  <w:p w14:paraId="486656F3" w14:textId="77777777" w:rsidR="00F125EE" w:rsidRDefault="00F125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BCA3" w14:textId="77777777" w:rsidR="001966FD" w:rsidRDefault="00196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23015" w14:textId="77777777" w:rsidR="0093644D" w:rsidRDefault="0093644D">
      <w:r>
        <w:separator/>
      </w:r>
    </w:p>
  </w:footnote>
  <w:footnote w:type="continuationSeparator" w:id="0">
    <w:p w14:paraId="7DCE4FDB" w14:textId="77777777" w:rsidR="0093644D" w:rsidRDefault="00936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EF6B" w14:textId="77777777" w:rsidR="001966FD" w:rsidRDefault="001966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23C1C" w14:textId="77777777" w:rsidR="003A2FD8" w:rsidRPr="005001AC" w:rsidRDefault="003A2FD8" w:rsidP="005001AC">
    <w:pPr>
      <w:jc w:val="right"/>
      <w:rPr>
        <w:sz w:val="20"/>
      </w:rPr>
    </w:pPr>
  </w:p>
  <w:p w14:paraId="18F8F636" w14:textId="77777777" w:rsidR="003A2FD8" w:rsidRDefault="003A2F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C5ADD" w14:textId="77777777" w:rsidR="001966FD" w:rsidRDefault="00196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1901DB9"/>
    <w:multiLevelType w:val="hybridMultilevel"/>
    <w:tmpl w:val="00B686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D508A0"/>
    <w:multiLevelType w:val="multilevel"/>
    <w:tmpl w:val="02BA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D37AC4"/>
    <w:multiLevelType w:val="hybridMultilevel"/>
    <w:tmpl w:val="F894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410DB6"/>
    <w:multiLevelType w:val="hybridMultilevel"/>
    <w:tmpl w:val="77E4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81017E"/>
    <w:multiLevelType w:val="hybridMultilevel"/>
    <w:tmpl w:val="DAD6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1399125">
    <w:abstractNumId w:val="9"/>
  </w:num>
  <w:num w:numId="2" w16cid:durableId="2033215806">
    <w:abstractNumId w:val="7"/>
  </w:num>
  <w:num w:numId="3" w16cid:durableId="1944335922">
    <w:abstractNumId w:val="6"/>
  </w:num>
  <w:num w:numId="4" w16cid:durableId="880215763">
    <w:abstractNumId w:val="5"/>
  </w:num>
  <w:num w:numId="5" w16cid:durableId="1304894234">
    <w:abstractNumId w:val="4"/>
  </w:num>
  <w:num w:numId="6" w16cid:durableId="994188857">
    <w:abstractNumId w:val="8"/>
  </w:num>
  <w:num w:numId="7" w16cid:durableId="1506046954">
    <w:abstractNumId w:val="3"/>
  </w:num>
  <w:num w:numId="8" w16cid:durableId="31543740">
    <w:abstractNumId w:val="2"/>
  </w:num>
  <w:num w:numId="9" w16cid:durableId="1501461087">
    <w:abstractNumId w:val="1"/>
  </w:num>
  <w:num w:numId="10" w16cid:durableId="909004882">
    <w:abstractNumId w:val="0"/>
  </w:num>
  <w:num w:numId="11" w16cid:durableId="920213288">
    <w:abstractNumId w:val="11"/>
  </w:num>
  <w:num w:numId="12" w16cid:durableId="438374261">
    <w:abstractNumId w:val="13"/>
  </w:num>
  <w:num w:numId="13" w16cid:durableId="1146118364">
    <w:abstractNumId w:val="10"/>
  </w:num>
  <w:num w:numId="14" w16cid:durableId="1984233882">
    <w:abstractNumId w:val="15"/>
  </w:num>
  <w:num w:numId="15" w16cid:durableId="1230462683">
    <w:abstractNumId w:val="14"/>
  </w:num>
  <w:num w:numId="16" w16cid:durableId="1196040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43571"/>
    <w:rsid w:val="00065EBD"/>
    <w:rsid w:val="00083B44"/>
    <w:rsid w:val="000850DC"/>
    <w:rsid w:val="00094365"/>
    <w:rsid w:val="000B2E64"/>
    <w:rsid w:val="000C2771"/>
    <w:rsid w:val="000D68BD"/>
    <w:rsid w:val="000F0D6C"/>
    <w:rsid w:val="000F0DCE"/>
    <w:rsid w:val="000F127D"/>
    <w:rsid w:val="00111843"/>
    <w:rsid w:val="00112C5B"/>
    <w:rsid w:val="00113908"/>
    <w:rsid w:val="00114193"/>
    <w:rsid w:val="001154E6"/>
    <w:rsid w:val="00115A38"/>
    <w:rsid w:val="0011687B"/>
    <w:rsid w:val="00124F82"/>
    <w:rsid w:val="001265FA"/>
    <w:rsid w:val="001278E3"/>
    <w:rsid w:val="00130743"/>
    <w:rsid w:val="00130B50"/>
    <w:rsid w:val="0016337A"/>
    <w:rsid w:val="00164269"/>
    <w:rsid w:val="001966FD"/>
    <w:rsid w:val="00197826"/>
    <w:rsid w:val="001A18B2"/>
    <w:rsid w:val="001A1BDE"/>
    <w:rsid w:val="001A7B44"/>
    <w:rsid w:val="001C7B4E"/>
    <w:rsid w:val="001F0876"/>
    <w:rsid w:val="001F167C"/>
    <w:rsid w:val="001F5E91"/>
    <w:rsid w:val="0020183F"/>
    <w:rsid w:val="002077B9"/>
    <w:rsid w:val="00221C70"/>
    <w:rsid w:val="002251AF"/>
    <w:rsid w:val="00227D86"/>
    <w:rsid w:val="00243B68"/>
    <w:rsid w:val="00251B4C"/>
    <w:rsid w:val="00260FBD"/>
    <w:rsid w:val="00262D72"/>
    <w:rsid w:val="002800B6"/>
    <w:rsid w:val="002B35D4"/>
    <w:rsid w:val="002C030F"/>
    <w:rsid w:val="002F3966"/>
    <w:rsid w:val="002F5FAF"/>
    <w:rsid w:val="00301C61"/>
    <w:rsid w:val="003138C7"/>
    <w:rsid w:val="00320E2C"/>
    <w:rsid w:val="00331D75"/>
    <w:rsid w:val="00355362"/>
    <w:rsid w:val="00363E44"/>
    <w:rsid w:val="00395E86"/>
    <w:rsid w:val="003A2FD8"/>
    <w:rsid w:val="003B40E6"/>
    <w:rsid w:val="003C007A"/>
    <w:rsid w:val="003E1980"/>
    <w:rsid w:val="003F06EA"/>
    <w:rsid w:val="003F6E14"/>
    <w:rsid w:val="00405336"/>
    <w:rsid w:val="00441B4C"/>
    <w:rsid w:val="004568BC"/>
    <w:rsid w:val="004571D5"/>
    <w:rsid w:val="00462F1B"/>
    <w:rsid w:val="0046356B"/>
    <w:rsid w:val="00477182"/>
    <w:rsid w:val="004779CB"/>
    <w:rsid w:val="00481118"/>
    <w:rsid w:val="004B2481"/>
    <w:rsid w:val="004B5EB8"/>
    <w:rsid w:val="004D2A8C"/>
    <w:rsid w:val="004E42D8"/>
    <w:rsid w:val="004E7BA2"/>
    <w:rsid w:val="004F7EDF"/>
    <w:rsid w:val="005001AC"/>
    <w:rsid w:val="00517016"/>
    <w:rsid w:val="00527D71"/>
    <w:rsid w:val="00527D84"/>
    <w:rsid w:val="005314B5"/>
    <w:rsid w:val="0054432F"/>
    <w:rsid w:val="005469C8"/>
    <w:rsid w:val="00552C23"/>
    <w:rsid w:val="005607DD"/>
    <w:rsid w:val="00572DFF"/>
    <w:rsid w:val="005A558C"/>
    <w:rsid w:val="005B186E"/>
    <w:rsid w:val="005C21DF"/>
    <w:rsid w:val="005C6651"/>
    <w:rsid w:val="005D6D71"/>
    <w:rsid w:val="005E28F8"/>
    <w:rsid w:val="005E6513"/>
    <w:rsid w:val="00611F9E"/>
    <w:rsid w:val="006237D4"/>
    <w:rsid w:val="00651114"/>
    <w:rsid w:val="006622CF"/>
    <w:rsid w:val="00664A12"/>
    <w:rsid w:val="0066722B"/>
    <w:rsid w:val="00670299"/>
    <w:rsid w:val="0068469F"/>
    <w:rsid w:val="00691985"/>
    <w:rsid w:val="006962C1"/>
    <w:rsid w:val="006A1B64"/>
    <w:rsid w:val="006B03AD"/>
    <w:rsid w:val="006F602A"/>
    <w:rsid w:val="007108F5"/>
    <w:rsid w:val="00713AF2"/>
    <w:rsid w:val="00713E5B"/>
    <w:rsid w:val="007402FC"/>
    <w:rsid w:val="007411A1"/>
    <w:rsid w:val="00750E5A"/>
    <w:rsid w:val="007563F2"/>
    <w:rsid w:val="00764008"/>
    <w:rsid w:val="00795D4D"/>
    <w:rsid w:val="00807D35"/>
    <w:rsid w:val="008115D9"/>
    <w:rsid w:val="00825950"/>
    <w:rsid w:val="00844351"/>
    <w:rsid w:val="00847CA7"/>
    <w:rsid w:val="00885C9B"/>
    <w:rsid w:val="008927D0"/>
    <w:rsid w:val="00896FAB"/>
    <w:rsid w:val="008D5D2A"/>
    <w:rsid w:val="008E2CF1"/>
    <w:rsid w:val="008F08DC"/>
    <w:rsid w:val="008F21FE"/>
    <w:rsid w:val="008F5A8A"/>
    <w:rsid w:val="009055D1"/>
    <w:rsid w:val="00914B63"/>
    <w:rsid w:val="00917E29"/>
    <w:rsid w:val="00922705"/>
    <w:rsid w:val="00924546"/>
    <w:rsid w:val="00932FE5"/>
    <w:rsid w:val="009354F3"/>
    <w:rsid w:val="0093644D"/>
    <w:rsid w:val="009447DC"/>
    <w:rsid w:val="00961BA5"/>
    <w:rsid w:val="00972BD6"/>
    <w:rsid w:val="009743A9"/>
    <w:rsid w:val="00975720"/>
    <w:rsid w:val="009859A7"/>
    <w:rsid w:val="00997BF9"/>
    <w:rsid w:val="009A5287"/>
    <w:rsid w:val="009B2AC5"/>
    <w:rsid w:val="009B7984"/>
    <w:rsid w:val="009F4BED"/>
    <w:rsid w:val="009F7D93"/>
    <w:rsid w:val="00A276DF"/>
    <w:rsid w:val="00A3084A"/>
    <w:rsid w:val="00A3403B"/>
    <w:rsid w:val="00A41687"/>
    <w:rsid w:val="00A50033"/>
    <w:rsid w:val="00A51A12"/>
    <w:rsid w:val="00A627D4"/>
    <w:rsid w:val="00A74DA2"/>
    <w:rsid w:val="00A92733"/>
    <w:rsid w:val="00AA76F3"/>
    <w:rsid w:val="00AC7DA6"/>
    <w:rsid w:val="00AD499C"/>
    <w:rsid w:val="00AF15ED"/>
    <w:rsid w:val="00B30334"/>
    <w:rsid w:val="00B3147F"/>
    <w:rsid w:val="00B36869"/>
    <w:rsid w:val="00B43B31"/>
    <w:rsid w:val="00B47CFA"/>
    <w:rsid w:val="00B529C0"/>
    <w:rsid w:val="00B57F00"/>
    <w:rsid w:val="00B60C23"/>
    <w:rsid w:val="00B626CB"/>
    <w:rsid w:val="00B7560C"/>
    <w:rsid w:val="00B77E40"/>
    <w:rsid w:val="00B82C22"/>
    <w:rsid w:val="00B93DBA"/>
    <w:rsid w:val="00B9440A"/>
    <w:rsid w:val="00B952C1"/>
    <w:rsid w:val="00B968D7"/>
    <w:rsid w:val="00BA0F12"/>
    <w:rsid w:val="00BA3953"/>
    <w:rsid w:val="00BB2D2A"/>
    <w:rsid w:val="00BD58CF"/>
    <w:rsid w:val="00BF1BEB"/>
    <w:rsid w:val="00BF1BF9"/>
    <w:rsid w:val="00BF2B58"/>
    <w:rsid w:val="00C04CC1"/>
    <w:rsid w:val="00C071FC"/>
    <w:rsid w:val="00C10300"/>
    <w:rsid w:val="00C22C02"/>
    <w:rsid w:val="00C27F6F"/>
    <w:rsid w:val="00C30E83"/>
    <w:rsid w:val="00C45B31"/>
    <w:rsid w:val="00C50C6D"/>
    <w:rsid w:val="00C600D9"/>
    <w:rsid w:val="00C634D7"/>
    <w:rsid w:val="00C73E09"/>
    <w:rsid w:val="00CB5072"/>
    <w:rsid w:val="00CC1384"/>
    <w:rsid w:val="00CD3720"/>
    <w:rsid w:val="00CD3A7F"/>
    <w:rsid w:val="00CE6EAA"/>
    <w:rsid w:val="00CF1848"/>
    <w:rsid w:val="00CF5C2F"/>
    <w:rsid w:val="00D03363"/>
    <w:rsid w:val="00D04BCF"/>
    <w:rsid w:val="00D10134"/>
    <w:rsid w:val="00D143D9"/>
    <w:rsid w:val="00D27AAB"/>
    <w:rsid w:val="00D35298"/>
    <w:rsid w:val="00D4372A"/>
    <w:rsid w:val="00D60BB0"/>
    <w:rsid w:val="00D65708"/>
    <w:rsid w:val="00D6579D"/>
    <w:rsid w:val="00D8159F"/>
    <w:rsid w:val="00DD1D04"/>
    <w:rsid w:val="00DD79D7"/>
    <w:rsid w:val="00DE344A"/>
    <w:rsid w:val="00E20431"/>
    <w:rsid w:val="00E257C8"/>
    <w:rsid w:val="00E40896"/>
    <w:rsid w:val="00E43D2D"/>
    <w:rsid w:val="00E449CB"/>
    <w:rsid w:val="00E46827"/>
    <w:rsid w:val="00E52A8F"/>
    <w:rsid w:val="00E540A3"/>
    <w:rsid w:val="00E63760"/>
    <w:rsid w:val="00E64049"/>
    <w:rsid w:val="00E9773B"/>
    <w:rsid w:val="00EC13A3"/>
    <w:rsid w:val="00EC7C85"/>
    <w:rsid w:val="00ED69CA"/>
    <w:rsid w:val="00EE35AB"/>
    <w:rsid w:val="00EF25A3"/>
    <w:rsid w:val="00F125EE"/>
    <w:rsid w:val="00F12E98"/>
    <w:rsid w:val="00F22029"/>
    <w:rsid w:val="00F23E46"/>
    <w:rsid w:val="00F310CA"/>
    <w:rsid w:val="00F3515C"/>
    <w:rsid w:val="00F47BA3"/>
    <w:rsid w:val="00F47E9A"/>
    <w:rsid w:val="00F56E67"/>
    <w:rsid w:val="00F630EA"/>
    <w:rsid w:val="00F6474F"/>
    <w:rsid w:val="00F7007E"/>
    <w:rsid w:val="00F73193"/>
    <w:rsid w:val="00F74F95"/>
    <w:rsid w:val="00F80705"/>
    <w:rsid w:val="00FA1481"/>
    <w:rsid w:val="00FB1C42"/>
    <w:rsid w:val="00FB32EC"/>
    <w:rsid w:val="00FF04E3"/>
    <w:rsid w:val="00FF3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CD9FF7"/>
  <w15:chartTrackingRefBased/>
  <w15:docId w15:val="{70801E18-7CCF-4C88-A79C-4DFA6FFF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semiHidden="1"/>
    <w:lsdException w:name="annotation reference" w:semiHidden="1"/>
    <w:lsdException w:name="line number" w:semiHidden="1"/>
    <w:lsdException w:name="endnote reference" w:semiHidden="1"/>
    <w:lsdException w:name="Title" w:qFormat="1"/>
    <w:lsdException w:name="Subtitle" w:qFormat="1"/>
    <w:lsdException w:name="FollowedHyperlink" w:semiHidden="1"/>
    <w:lsdException w:name="Strong" w:semiHidden="1" w:uiPriority="22" w:qFormat="1"/>
    <w:lsdException w:name="Emphasis" w:semiHidden="1" w:qFormat="1"/>
    <w:lsdException w:name="Normal (Web)" w:uiPriority="99"/>
    <w:lsdException w:name="HTML Acronym" w:semiHidden="1"/>
    <w:lsdException w:name="HTML Cite" w:semiHidden="1"/>
    <w:lsdException w:name="HTML Code" w:semiHidden="1"/>
    <w:lsdException w:name="HTML Definition" w:semiHidden="1"/>
    <w:lsdException w:name="HTML Keyboar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paragraph" w:customStyle="1" w:styleId="body-copy-normal">
    <w:name w:val="body-copy-normal"/>
    <w:basedOn w:val="Normal"/>
    <w:rsid w:val="00FF3503"/>
    <w:pPr>
      <w:spacing w:before="100" w:beforeAutospacing="1" w:after="100" w:afterAutospacing="1"/>
    </w:pPr>
    <w:rPr>
      <w:szCs w:val="24"/>
    </w:rPr>
  </w:style>
  <w:style w:type="paragraph" w:customStyle="1" w:styleId="body-copy-ndent">
    <w:name w:val="body-copy-ndent"/>
    <w:basedOn w:val="Normal"/>
    <w:rsid w:val="00FF3503"/>
    <w:pPr>
      <w:spacing w:before="100" w:beforeAutospacing="1" w:after="100" w:afterAutospacing="1"/>
    </w:pPr>
    <w:rPr>
      <w:szCs w:val="24"/>
    </w:rPr>
  </w:style>
  <w:style w:type="character" w:styleId="Strong">
    <w:name w:val="Strong"/>
    <w:uiPriority w:val="22"/>
    <w:qFormat/>
    <w:rsid w:val="00FF3503"/>
    <w:rPr>
      <w:b/>
      <w:bCs/>
    </w:rPr>
  </w:style>
  <w:style w:type="character" w:styleId="CommentReference">
    <w:name w:val="annotation reference"/>
    <w:semiHidden/>
    <w:rsid w:val="002800B6"/>
    <w:rPr>
      <w:sz w:val="16"/>
      <w:szCs w:val="16"/>
    </w:rPr>
  </w:style>
  <w:style w:type="paragraph" w:styleId="Revision">
    <w:name w:val="Revision"/>
    <w:hidden/>
    <w:uiPriority w:val="99"/>
    <w:semiHidden/>
    <w:rsid w:val="00B60C23"/>
    <w:rPr>
      <w:sz w:val="24"/>
    </w:rPr>
  </w:style>
  <w:style w:type="character" w:styleId="UnresolvedMention">
    <w:name w:val="Unresolved Mention"/>
    <w:basedOn w:val="DefaultParagraphFont"/>
    <w:rsid w:val="001A7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3527">
      <w:bodyDiv w:val="1"/>
      <w:marLeft w:val="0"/>
      <w:marRight w:val="0"/>
      <w:marTop w:val="0"/>
      <w:marBottom w:val="0"/>
      <w:divBdr>
        <w:top w:val="none" w:sz="0" w:space="0" w:color="auto"/>
        <w:left w:val="none" w:sz="0" w:space="0" w:color="auto"/>
        <w:bottom w:val="none" w:sz="0" w:space="0" w:color="auto"/>
        <w:right w:val="none" w:sz="0" w:space="0" w:color="auto"/>
      </w:divBdr>
    </w:div>
    <w:div w:id="203175800">
      <w:bodyDiv w:val="1"/>
      <w:marLeft w:val="0"/>
      <w:marRight w:val="0"/>
      <w:marTop w:val="0"/>
      <w:marBottom w:val="0"/>
      <w:divBdr>
        <w:top w:val="none" w:sz="0" w:space="0" w:color="auto"/>
        <w:left w:val="none" w:sz="0" w:space="0" w:color="auto"/>
        <w:bottom w:val="none" w:sz="0" w:space="0" w:color="auto"/>
        <w:right w:val="none" w:sz="0" w:space="0" w:color="auto"/>
      </w:divBdr>
    </w:div>
    <w:div w:id="546528266">
      <w:bodyDiv w:val="1"/>
      <w:marLeft w:val="0"/>
      <w:marRight w:val="0"/>
      <w:marTop w:val="0"/>
      <w:marBottom w:val="0"/>
      <w:divBdr>
        <w:top w:val="none" w:sz="0" w:space="0" w:color="auto"/>
        <w:left w:val="none" w:sz="0" w:space="0" w:color="auto"/>
        <w:bottom w:val="none" w:sz="0" w:space="0" w:color="auto"/>
        <w:right w:val="none" w:sz="0" w:space="0" w:color="auto"/>
      </w:divBdr>
    </w:div>
    <w:div w:id="873155705">
      <w:bodyDiv w:val="1"/>
      <w:marLeft w:val="0"/>
      <w:marRight w:val="0"/>
      <w:marTop w:val="0"/>
      <w:marBottom w:val="0"/>
      <w:divBdr>
        <w:top w:val="none" w:sz="0" w:space="0" w:color="auto"/>
        <w:left w:val="none" w:sz="0" w:space="0" w:color="auto"/>
        <w:bottom w:val="none" w:sz="0" w:space="0" w:color="auto"/>
        <w:right w:val="none" w:sz="0" w:space="0" w:color="auto"/>
      </w:divBdr>
    </w:div>
    <w:div w:id="940841139">
      <w:bodyDiv w:val="1"/>
      <w:marLeft w:val="0"/>
      <w:marRight w:val="0"/>
      <w:marTop w:val="0"/>
      <w:marBottom w:val="0"/>
      <w:divBdr>
        <w:top w:val="none" w:sz="0" w:space="0" w:color="auto"/>
        <w:left w:val="none" w:sz="0" w:space="0" w:color="auto"/>
        <w:bottom w:val="none" w:sz="0" w:space="0" w:color="auto"/>
        <w:right w:val="none" w:sz="0" w:space="0" w:color="auto"/>
      </w:divBdr>
    </w:div>
    <w:div w:id="1013923439">
      <w:bodyDiv w:val="1"/>
      <w:marLeft w:val="0"/>
      <w:marRight w:val="0"/>
      <w:marTop w:val="0"/>
      <w:marBottom w:val="0"/>
      <w:divBdr>
        <w:top w:val="none" w:sz="0" w:space="0" w:color="auto"/>
        <w:left w:val="none" w:sz="0" w:space="0" w:color="auto"/>
        <w:bottom w:val="none" w:sz="0" w:space="0" w:color="auto"/>
        <w:right w:val="none" w:sz="0" w:space="0" w:color="auto"/>
      </w:divBdr>
    </w:div>
    <w:div w:id="1223639762">
      <w:bodyDiv w:val="1"/>
      <w:marLeft w:val="0"/>
      <w:marRight w:val="0"/>
      <w:marTop w:val="0"/>
      <w:marBottom w:val="0"/>
      <w:divBdr>
        <w:top w:val="none" w:sz="0" w:space="0" w:color="auto"/>
        <w:left w:val="none" w:sz="0" w:space="0" w:color="auto"/>
        <w:bottom w:val="none" w:sz="0" w:space="0" w:color="auto"/>
        <w:right w:val="none" w:sz="0" w:space="0" w:color="auto"/>
      </w:divBdr>
    </w:div>
    <w:div w:id="1236816127">
      <w:bodyDiv w:val="1"/>
      <w:marLeft w:val="0"/>
      <w:marRight w:val="0"/>
      <w:marTop w:val="0"/>
      <w:marBottom w:val="0"/>
      <w:divBdr>
        <w:top w:val="none" w:sz="0" w:space="0" w:color="auto"/>
        <w:left w:val="none" w:sz="0" w:space="0" w:color="auto"/>
        <w:bottom w:val="none" w:sz="0" w:space="0" w:color="auto"/>
        <w:right w:val="none" w:sz="0" w:space="0" w:color="auto"/>
      </w:divBdr>
    </w:div>
    <w:div w:id="1273397245">
      <w:bodyDiv w:val="1"/>
      <w:marLeft w:val="0"/>
      <w:marRight w:val="0"/>
      <w:marTop w:val="0"/>
      <w:marBottom w:val="0"/>
      <w:divBdr>
        <w:top w:val="none" w:sz="0" w:space="0" w:color="auto"/>
        <w:left w:val="none" w:sz="0" w:space="0" w:color="auto"/>
        <w:bottom w:val="none" w:sz="0" w:space="0" w:color="auto"/>
        <w:right w:val="none" w:sz="0" w:space="0" w:color="auto"/>
      </w:divBdr>
    </w:div>
    <w:div w:id="1450274029">
      <w:bodyDiv w:val="1"/>
      <w:marLeft w:val="0"/>
      <w:marRight w:val="0"/>
      <w:marTop w:val="0"/>
      <w:marBottom w:val="0"/>
      <w:divBdr>
        <w:top w:val="none" w:sz="0" w:space="0" w:color="auto"/>
        <w:left w:val="none" w:sz="0" w:space="0" w:color="auto"/>
        <w:bottom w:val="none" w:sz="0" w:space="0" w:color="auto"/>
        <w:right w:val="none" w:sz="0" w:space="0" w:color="auto"/>
      </w:divBdr>
    </w:div>
    <w:div w:id="183946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github.com/taranye96/tsuquak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github.com/dmelgarm/MudPy"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Hanson;Dawit Tegbaru;Brian Sedora</dc:creator>
  <cp:keywords/>
  <cp:lastModifiedBy>Tara Nye</cp:lastModifiedBy>
  <cp:revision>12</cp:revision>
  <cp:lastPrinted>2014-09-30T16:49:00Z</cp:lastPrinted>
  <dcterms:created xsi:type="dcterms:W3CDTF">2024-05-20T19:01:00Z</dcterms:created>
  <dcterms:modified xsi:type="dcterms:W3CDTF">2024-06-24T22:09:00Z</dcterms:modified>
</cp:coreProperties>
</file>