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8B5808" w14:textId="429213E7" w:rsidR="00BA3835" w:rsidRPr="001E6459" w:rsidRDefault="007779C2" w:rsidP="007779C2">
      <w:pPr>
        <w:jc w:val="center"/>
        <w:rPr>
          <w:rFonts w:cstheme="minorHAnsi"/>
          <w:b/>
          <w:bCs/>
          <w:sz w:val="22"/>
          <w:szCs w:val="22"/>
        </w:rPr>
      </w:pPr>
      <w:r w:rsidRPr="001E6459">
        <w:rPr>
          <w:rFonts w:cstheme="minorHAnsi"/>
          <w:b/>
          <w:bCs/>
          <w:sz w:val="22"/>
          <w:szCs w:val="22"/>
        </w:rPr>
        <w:t>Supplementary Data for: “Subducted Structure in Central Cascadia from Margin-Crossing Seismic Tomography”</w:t>
      </w:r>
    </w:p>
    <w:p w14:paraId="521A5B04" w14:textId="77777777" w:rsidR="007779C2" w:rsidRPr="001E6459" w:rsidRDefault="007779C2">
      <w:pPr>
        <w:rPr>
          <w:rFonts w:cstheme="minorHAnsi"/>
          <w:b/>
          <w:bCs/>
          <w:sz w:val="22"/>
          <w:szCs w:val="22"/>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BA3835" w:rsidRPr="001E6459" w14:paraId="7807FC67" w14:textId="77777777" w:rsidTr="00BA3835">
        <w:tc>
          <w:tcPr>
            <w:tcW w:w="1558" w:type="dxa"/>
          </w:tcPr>
          <w:p w14:paraId="10FB7C60" w14:textId="1F8F0350" w:rsidR="00BA3835" w:rsidRPr="001E6459" w:rsidRDefault="00BA3835">
            <w:pPr>
              <w:rPr>
                <w:rFonts w:cstheme="minorHAnsi"/>
                <w:sz w:val="22"/>
                <w:szCs w:val="22"/>
              </w:rPr>
            </w:pPr>
            <w:r w:rsidRPr="001E6459">
              <w:rPr>
                <w:rFonts w:cstheme="minorHAnsi"/>
                <w:sz w:val="22"/>
                <w:szCs w:val="22"/>
              </w:rPr>
              <w:t>Experiment Year</w:t>
            </w:r>
          </w:p>
        </w:tc>
        <w:tc>
          <w:tcPr>
            <w:tcW w:w="1558" w:type="dxa"/>
          </w:tcPr>
          <w:p w14:paraId="1ADF2952" w14:textId="68A5AB10" w:rsidR="00BA3835" w:rsidRPr="001E6459" w:rsidRDefault="00BA3835">
            <w:pPr>
              <w:rPr>
                <w:rFonts w:cstheme="minorHAnsi"/>
                <w:sz w:val="22"/>
                <w:szCs w:val="22"/>
              </w:rPr>
            </w:pPr>
            <w:r w:rsidRPr="001E6459">
              <w:rPr>
                <w:rFonts w:cstheme="minorHAnsi"/>
                <w:sz w:val="22"/>
                <w:szCs w:val="22"/>
              </w:rPr>
              <w:t>Number of Stations</w:t>
            </w:r>
          </w:p>
        </w:tc>
        <w:tc>
          <w:tcPr>
            <w:tcW w:w="1558" w:type="dxa"/>
          </w:tcPr>
          <w:p w14:paraId="7E40FC56" w14:textId="279A89C3" w:rsidR="00BA3835" w:rsidRPr="001E6459" w:rsidRDefault="00BA3835">
            <w:pPr>
              <w:rPr>
                <w:rFonts w:cstheme="minorHAnsi"/>
                <w:sz w:val="22"/>
                <w:szCs w:val="22"/>
              </w:rPr>
            </w:pPr>
            <w:r w:rsidRPr="001E6459">
              <w:rPr>
                <w:rFonts w:cstheme="minorHAnsi"/>
                <w:sz w:val="22"/>
                <w:szCs w:val="22"/>
              </w:rPr>
              <w:t>Pg Picks</w:t>
            </w:r>
          </w:p>
        </w:tc>
        <w:tc>
          <w:tcPr>
            <w:tcW w:w="1558" w:type="dxa"/>
          </w:tcPr>
          <w:p w14:paraId="1E1D6F5F" w14:textId="0D65FE61" w:rsidR="00BA3835" w:rsidRPr="001E6459" w:rsidRDefault="00BA3835">
            <w:pPr>
              <w:rPr>
                <w:rFonts w:cstheme="minorHAnsi"/>
                <w:sz w:val="22"/>
                <w:szCs w:val="22"/>
              </w:rPr>
            </w:pPr>
            <w:r w:rsidRPr="001E6459">
              <w:rPr>
                <w:rFonts w:cstheme="minorHAnsi"/>
                <w:sz w:val="22"/>
                <w:szCs w:val="22"/>
              </w:rPr>
              <w:t>Pn Picks</w:t>
            </w:r>
          </w:p>
        </w:tc>
        <w:tc>
          <w:tcPr>
            <w:tcW w:w="1559" w:type="dxa"/>
          </w:tcPr>
          <w:p w14:paraId="6A465A5D" w14:textId="407F2550" w:rsidR="00BA3835" w:rsidRPr="001E6459" w:rsidRDefault="00BA3835">
            <w:pPr>
              <w:rPr>
                <w:rFonts w:cstheme="minorHAnsi"/>
                <w:sz w:val="22"/>
                <w:szCs w:val="22"/>
              </w:rPr>
            </w:pPr>
            <w:r w:rsidRPr="001E6459">
              <w:rPr>
                <w:rFonts w:cstheme="minorHAnsi"/>
                <w:sz w:val="22"/>
                <w:szCs w:val="22"/>
              </w:rPr>
              <w:t>PmP Picks</w:t>
            </w:r>
          </w:p>
        </w:tc>
        <w:tc>
          <w:tcPr>
            <w:tcW w:w="1559" w:type="dxa"/>
          </w:tcPr>
          <w:p w14:paraId="28058D3C" w14:textId="76334F54" w:rsidR="00BA3835" w:rsidRPr="001E6459" w:rsidRDefault="00BA3835">
            <w:pPr>
              <w:rPr>
                <w:rFonts w:cstheme="minorHAnsi"/>
                <w:sz w:val="22"/>
                <w:szCs w:val="22"/>
              </w:rPr>
            </w:pPr>
            <w:r w:rsidRPr="001E6459">
              <w:rPr>
                <w:rFonts w:cstheme="minorHAnsi"/>
                <w:sz w:val="22"/>
                <w:szCs w:val="22"/>
              </w:rPr>
              <w:t>Average Uncertainty (ms)</w:t>
            </w:r>
          </w:p>
        </w:tc>
      </w:tr>
      <w:tr w:rsidR="00BA3835" w:rsidRPr="001E6459" w14:paraId="71B37689" w14:textId="77777777" w:rsidTr="00BA3835">
        <w:tc>
          <w:tcPr>
            <w:tcW w:w="1558" w:type="dxa"/>
          </w:tcPr>
          <w:p w14:paraId="656AF1CD" w14:textId="4E7D80B9" w:rsidR="00BA3835" w:rsidRPr="001E6459" w:rsidRDefault="00BA3835">
            <w:pPr>
              <w:rPr>
                <w:rFonts w:cstheme="minorHAnsi"/>
                <w:sz w:val="22"/>
                <w:szCs w:val="22"/>
              </w:rPr>
            </w:pPr>
            <w:r w:rsidRPr="001E6459">
              <w:rPr>
                <w:rFonts w:cstheme="minorHAnsi"/>
                <w:sz w:val="22"/>
                <w:szCs w:val="22"/>
              </w:rPr>
              <w:t>1989</w:t>
            </w:r>
          </w:p>
        </w:tc>
        <w:tc>
          <w:tcPr>
            <w:tcW w:w="1558" w:type="dxa"/>
          </w:tcPr>
          <w:p w14:paraId="52CB4560" w14:textId="4347883A" w:rsidR="00BA3835" w:rsidRPr="001E6459" w:rsidRDefault="00BA3835">
            <w:pPr>
              <w:rPr>
                <w:rFonts w:cstheme="minorHAnsi"/>
                <w:sz w:val="22"/>
                <w:szCs w:val="22"/>
              </w:rPr>
            </w:pPr>
            <w:r w:rsidRPr="001E6459">
              <w:rPr>
                <w:rFonts w:cstheme="minorHAnsi"/>
                <w:sz w:val="22"/>
                <w:szCs w:val="22"/>
              </w:rPr>
              <w:t>15</w:t>
            </w:r>
          </w:p>
        </w:tc>
        <w:tc>
          <w:tcPr>
            <w:tcW w:w="1558" w:type="dxa"/>
          </w:tcPr>
          <w:p w14:paraId="5B315009" w14:textId="4C300157" w:rsidR="00BA3835" w:rsidRPr="001E6459" w:rsidRDefault="00BA3835">
            <w:pPr>
              <w:rPr>
                <w:rFonts w:cstheme="minorHAnsi"/>
                <w:sz w:val="22"/>
                <w:szCs w:val="22"/>
              </w:rPr>
            </w:pPr>
            <w:r w:rsidRPr="001E6459">
              <w:rPr>
                <w:rFonts w:cstheme="minorHAnsi"/>
                <w:sz w:val="22"/>
                <w:szCs w:val="22"/>
              </w:rPr>
              <w:t>6780</w:t>
            </w:r>
          </w:p>
        </w:tc>
        <w:tc>
          <w:tcPr>
            <w:tcW w:w="1558" w:type="dxa"/>
          </w:tcPr>
          <w:p w14:paraId="0DD85326" w14:textId="7687BF96" w:rsidR="00BA3835" w:rsidRPr="001E6459" w:rsidRDefault="00DD7612">
            <w:pPr>
              <w:rPr>
                <w:rFonts w:cstheme="minorHAnsi"/>
                <w:sz w:val="22"/>
                <w:szCs w:val="22"/>
              </w:rPr>
            </w:pPr>
            <w:r w:rsidRPr="001E6459">
              <w:rPr>
                <w:rFonts w:cstheme="minorHAnsi"/>
                <w:sz w:val="22"/>
                <w:szCs w:val="22"/>
              </w:rPr>
              <w:t>211</w:t>
            </w:r>
          </w:p>
        </w:tc>
        <w:tc>
          <w:tcPr>
            <w:tcW w:w="1559" w:type="dxa"/>
          </w:tcPr>
          <w:p w14:paraId="3EFA7F2B" w14:textId="5826210D" w:rsidR="00BA3835" w:rsidRPr="001E6459" w:rsidRDefault="00BA3835">
            <w:pPr>
              <w:rPr>
                <w:rFonts w:cstheme="minorHAnsi"/>
                <w:sz w:val="22"/>
                <w:szCs w:val="22"/>
              </w:rPr>
            </w:pPr>
            <w:r w:rsidRPr="001E6459">
              <w:rPr>
                <w:rFonts w:cstheme="minorHAnsi"/>
                <w:sz w:val="22"/>
                <w:szCs w:val="22"/>
              </w:rPr>
              <w:t>729</w:t>
            </w:r>
          </w:p>
        </w:tc>
        <w:tc>
          <w:tcPr>
            <w:tcW w:w="1559" w:type="dxa"/>
          </w:tcPr>
          <w:p w14:paraId="2AED6E76" w14:textId="5C68B6CC" w:rsidR="00BA3835" w:rsidRPr="001E6459" w:rsidRDefault="00BA3835">
            <w:pPr>
              <w:rPr>
                <w:rFonts w:cstheme="minorHAnsi"/>
                <w:sz w:val="22"/>
                <w:szCs w:val="22"/>
              </w:rPr>
            </w:pPr>
            <w:r w:rsidRPr="001E6459">
              <w:rPr>
                <w:rFonts w:cstheme="minorHAnsi"/>
                <w:sz w:val="22"/>
                <w:szCs w:val="22"/>
              </w:rPr>
              <w:t>48</w:t>
            </w:r>
          </w:p>
        </w:tc>
      </w:tr>
      <w:tr w:rsidR="00BA3835" w:rsidRPr="001E6459" w14:paraId="3C02CF49" w14:textId="77777777" w:rsidTr="00BA3835">
        <w:tc>
          <w:tcPr>
            <w:tcW w:w="1558" w:type="dxa"/>
          </w:tcPr>
          <w:p w14:paraId="0CD76587" w14:textId="1167D4CF" w:rsidR="00BA3835" w:rsidRPr="001E6459" w:rsidRDefault="00BA3835">
            <w:pPr>
              <w:rPr>
                <w:rFonts w:cstheme="minorHAnsi"/>
                <w:sz w:val="22"/>
                <w:szCs w:val="22"/>
              </w:rPr>
            </w:pPr>
            <w:r w:rsidRPr="001E6459">
              <w:rPr>
                <w:rFonts w:cstheme="minorHAnsi"/>
                <w:sz w:val="22"/>
                <w:szCs w:val="22"/>
              </w:rPr>
              <w:t>1996</w:t>
            </w:r>
          </w:p>
        </w:tc>
        <w:tc>
          <w:tcPr>
            <w:tcW w:w="1558" w:type="dxa"/>
          </w:tcPr>
          <w:p w14:paraId="3E5E93FB" w14:textId="3CE01F89" w:rsidR="00BA3835" w:rsidRPr="001E6459" w:rsidRDefault="00BA3835">
            <w:pPr>
              <w:rPr>
                <w:rFonts w:cstheme="minorHAnsi"/>
                <w:sz w:val="22"/>
                <w:szCs w:val="22"/>
              </w:rPr>
            </w:pPr>
            <w:r w:rsidRPr="001E6459">
              <w:rPr>
                <w:rFonts w:cstheme="minorHAnsi"/>
                <w:sz w:val="22"/>
                <w:szCs w:val="22"/>
              </w:rPr>
              <w:t>29</w:t>
            </w:r>
          </w:p>
        </w:tc>
        <w:tc>
          <w:tcPr>
            <w:tcW w:w="1558" w:type="dxa"/>
          </w:tcPr>
          <w:p w14:paraId="4D5FD6E7" w14:textId="5FC50318" w:rsidR="00BA3835" w:rsidRPr="001E6459" w:rsidRDefault="00BA3835">
            <w:pPr>
              <w:rPr>
                <w:rFonts w:cstheme="minorHAnsi"/>
                <w:sz w:val="22"/>
                <w:szCs w:val="22"/>
              </w:rPr>
            </w:pPr>
            <w:r w:rsidRPr="001E6459">
              <w:rPr>
                <w:rFonts w:cstheme="minorHAnsi"/>
                <w:sz w:val="22"/>
                <w:szCs w:val="22"/>
              </w:rPr>
              <w:t>10903</w:t>
            </w:r>
          </w:p>
        </w:tc>
        <w:tc>
          <w:tcPr>
            <w:tcW w:w="1558" w:type="dxa"/>
          </w:tcPr>
          <w:p w14:paraId="70C44A23" w14:textId="045D0BD0" w:rsidR="00BA3835" w:rsidRPr="001E6459" w:rsidRDefault="00DD7612">
            <w:pPr>
              <w:rPr>
                <w:rFonts w:cstheme="minorHAnsi"/>
                <w:sz w:val="22"/>
                <w:szCs w:val="22"/>
              </w:rPr>
            </w:pPr>
            <w:r w:rsidRPr="001E6459">
              <w:rPr>
                <w:rFonts w:cstheme="minorHAnsi"/>
                <w:sz w:val="22"/>
                <w:szCs w:val="22"/>
              </w:rPr>
              <w:t>63</w:t>
            </w:r>
          </w:p>
        </w:tc>
        <w:tc>
          <w:tcPr>
            <w:tcW w:w="1559" w:type="dxa"/>
          </w:tcPr>
          <w:p w14:paraId="355D01F9" w14:textId="1602DC9F" w:rsidR="00BA3835" w:rsidRPr="001E6459" w:rsidRDefault="00BA3835">
            <w:pPr>
              <w:rPr>
                <w:rFonts w:cstheme="minorHAnsi"/>
                <w:sz w:val="22"/>
                <w:szCs w:val="22"/>
              </w:rPr>
            </w:pPr>
            <w:r w:rsidRPr="001E6459">
              <w:rPr>
                <w:rFonts w:cstheme="minorHAnsi"/>
                <w:sz w:val="22"/>
                <w:szCs w:val="22"/>
              </w:rPr>
              <w:t>2351</w:t>
            </w:r>
          </w:p>
        </w:tc>
        <w:tc>
          <w:tcPr>
            <w:tcW w:w="1559" w:type="dxa"/>
          </w:tcPr>
          <w:p w14:paraId="4C217E9B" w14:textId="07D6CCBE" w:rsidR="00BA3835" w:rsidRPr="001E6459" w:rsidRDefault="00BA3835">
            <w:pPr>
              <w:rPr>
                <w:rFonts w:cstheme="minorHAnsi"/>
                <w:sz w:val="22"/>
                <w:szCs w:val="22"/>
              </w:rPr>
            </w:pPr>
            <w:r w:rsidRPr="001E6459">
              <w:rPr>
                <w:rFonts w:cstheme="minorHAnsi"/>
                <w:sz w:val="22"/>
                <w:szCs w:val="22"/>
              </w:rPr>
              <w:t>50</w:t>
            </w:r>
          </w:p>
        </w:tc>
      </w:tr>
      <w:tr w:rsidR="00BA3835" w:rsidRPr="001E6459" w14:paraId="292C8E67" w14:textId="77777777" w:rsidTr="00BA3835">
        <w:tc>
          <w:tcPr>
            <w:tcW w:w="1558" w:type="dxa"/>
          </w:tcPr>
          <w:p w14:paraId="52D6E83A" w14:textId="7E3F4478" w:rsidR="00BA3835" w:rsidRPr="001E6459" w:rsidRDefault="00BA3835">
            <w:pPr>
              <w:rPr>
                <w:rFonts w:cstheme="minorHAnsi"/>
                <w:sz w:val="22"/>
                <w:szCs w:val="22"/>
              </w:rPr>
            </w:pPr>
            <w:r w:rsidRPr="001E6459">
              <w:rPr>
                <w:rFonts w:cstheme="minorHAnsi"/>
                <w:sz w:val="22"/>
                <w:szCs w:val="22"/>
              </w:rPr>
              <w:t>2012</w:t>
            </w:r>
          </w:p>
        </w:tc>
        <w:tc>
          <w:tcPr>
            <w:tcW w:w="1558" w:type="dxa"/>
          </w:tcPr>
          <w:p w14:paraId="1997E891" w14:textId="4E26EA9C" w:rsidR="00BA3835" w:rsidRPr="001E6459" w:rsidRDefault="00BA3835">
            <w:pPr>
              <w:rPr>
                <w:rFonts w:cstheme="minorHAnsi"/>
                <w:sz w:val="22"/>
                <w:szCs w:val="22"/>
              </w:rPr>
            </w:pPr>
            <w:r w:rsidRPr="001E6459">
              <w:rPr>
                <w:rFonts w:cstheme="minorHAnsi"/>
                <w:sz w:val="22"/>
                <w:szCs w:val="22"/>
              </w:rPr>
              <w:t>47</w:t>
            </w:r>
          </w:p>
        </w:tc>
        <w:tc>
          <w:tcPr>
            <w:tcW w:w="1558" w:type="dxa"/>
          </w:tcPr>
          <w:p w14:paraId="73C1C0F0" w14:textId="25A1C8F5" w:rsidR="00BA3835" w:rsidRPr="001E6459" w:rsidRDefault="00BA3835">
            <w:pPr>
              <w:rPr>
                <w:rFonts w:cstheme="minorHAnsi"/>
                <w:sz w:val="22"/>
                <w:szCs w:val="22"/>
              </w:rPr>
            </w:pPr>
            <w:r w:rsidRPr="001E6459">
              <w:rPr>
                <w:rFonts w:cstheme="minorHAnsi"/>
                <w:sz w:val="22"/>
                <w:szCs w:val="22"/>
              </w:rPr>
              <w:t>79176</w:t>
            </w:r>
          </w:p>
        </w:tc>
        <w:tc>
          <w:tcPr>
            <w:tcW w:w="1558" w:type="dxa"/>
          </w:tcPr>
          <w:p w14:paraId="6B13B537" w14:textId="4AE4D87F" w:rsidR="00BA3835" w:rsidRPr="001E6459" w:rsidRDefault="00DD7612">
            <w:pPr>
              <w:rPr>
                <w:rFonts w:cstheme="minorHAnsi"/>
                <w:sz w:val="22"/>
                <w:szCs w:val="22"/>
              </w:rPr>
            </w:pPr>
            <w:r w:rsidRPr="001E6459">
              <w:rPr>
                <w:rFonts w:cstheme="minorHAnsi"/>
                <w:sz w:val="22"/>
                <w:szCs w:val="22"/>
              </w:rPr>
              <w:t>29792</w:t>
            </w:r>
          </w:p>
        </w:tc>
        <w:tc>
          <w:tcPr>
            <w:tcW w:w="1559" w:type="dxa"/>
          </w:tcPr>
          <w:p w14:paraId="6E1BECE6" w14:textId="28007036" w:rsidR="00BA3835" w:rsidRPr="001E6459" w:rsidRDefault="00BA3835">
            <w:pPr>
              <w:rPr>
                <w:rFonts w:cstheme="minorHAnsi"/>
                <w:sz w:val="22"/>
                <w:szCs w:val="22"/>
              </w:rPr>
            </w:pPr>
            <w:r w:rsidRPr="001E6459">
              <w:rPr>
                <w:rFonts w:cstheme="minorHAnsi"/>
                <w:sz w:val="22"/>
                <w:szCs w:val="22"/>
              </w:rPr>
              <w:t>27763</w:t>
            </w:r>
          </w:p>
        </w:tc>
        <w:tc>
          <w:tcPr>
            <w:tcW w:w="1559" w:type="dxa"/>
          </w:tcPr>
          <w:p w14:paraId="405C1F60" w14:textId="0643C3A6" w:rsidR="00BA3835" w:rsidRPr="001E6459" w:rsidRDefault="00BA3835">
            <w:pPr>
              <w:rPr>
                <w:rFonts w:cstheme="minorHAnsi"/>
                <w:sz w:val="22"/>
                <w:szCs w:val="22"/>
              </w:rPr>
            </w:pPr>
            <w:r w:rsidRPr="001E6459">
              <w:rPr>
                <w:rFonts w:cstheme="minorHAnsi"/>
                <w:sz w:val="22"/>
                <w:szCs w:val="22"/>
              </w:rPr>
              <w:t>52</w:t>
            </w:r>
          </w:p>
        </w:tc>
      </w:tr>
      <w:tr w:rsidR="00BA3835" w:rsidRPr="001E6459" w14:paraId="18808559" w14:textId="77777777" w:rsidTr="00BA3835">
        <w:tc>
          <w:tcPr>
            <w:tcW w:w="1558" w:type="dxa"/>
          </w:tcPr>
          <w:p w14:paraId="2D5FC7CE" w14:textId="0589F2DB" w:rsidR="00BA3835" w:rsidRPr="001E6459" w:rsidRDefault="00BA3835">
            <w:pPr>
              <w:rPr>
                <w:rFonts w:cstheme="minorHAnsi"/>
                <w:sz w:val="22"/>
                <w:szCs w:val="22"/>
              </w:rPr>
            </w:pPr>
            <w:r w:rsidRPr="001E6459">
              <w:rPr>
                <w:rFonts w:cstheme="minorHAnsi"/>
                <w:sz w:val="22"/>
                <w:szCs w:val="22"/>
              </w:rPr>
              <w:t>2021</w:t>
            </w:r>
          </w:p>
        </w:tc>
        <w:tc>
          <w:tcPr>
            <w:tcW w:w="1558" w:type="dxa"/>
          </w:tcPr>
          <w:p w14:paraId="4E810120" w14:textId="6E261CC5" w:rsidR="00BA3835" w:rsidRPr="001E6459" w:rsidRDefault="00BA3835">
            <w:pPr>
              <w:rPr>
                <w:rFonts w:cstheme="minorHAnsi"/>
                <w:sz w:val="22"/>
                <w:szCs w:val="22"/>
              </w:rPr>
            </w:pPr>
            <w:r w:rsidRPr="001E6459">
              <w:rPr>
                <w:rFonts w:cstheme="minorHAnsi"/>
                <w:sz w:val="22"/>
                <w:szCs w:val="22"/>
              </w:rPr>
              <w:t>118</w:t>
            </w:r>
          </w:p>
        </w:tc>
        <w:tc>
          <w:tcPr>
            <w:tcW w:w="1558" w:type="dxa"/>
          </w:tcPr>
          <w:p w14:paraId="461519EB" w14:textId="0748AD04" w:rsidR="00BA3835" w:rsidRPr="001E6459" w:rsidRDefault="00BA3835">
            <w:pPr>
              <w:rPr>
                <w:rFonts w:cstheme="minorHAnsi"/>
                <w:sz w:val="22"/>
                <w:szCs w:val="22"/>
              </w:rPr>
            </w:pPr>
            <w:r w:rsidRPr="001E6459">
              <w:rPr>
                <w:rFonts w:cstheme="minorHAnsi"/>
                <w:sz w:val="22"/>
                <w:szCs w:val="22"/>
              </w:rPr>
              <w:t>208908</w:t>
            </w:r>
          </w:p>
        </w:tc>
        <w:tc>
          <w:tcPr>
            <w:tcW w:w="1558" w:type="dxa"/>
          </w:tcPr>
          <w:p w14:paraId="3290186D" w14:textId="09C5D7EF" w:rsidR="00BA3835" w:rsidRPr="001E6459" w:rsidRDefault="00DD7612">
            <w:pPr>
              <w:rPr>
                <w:rFonts w:cstheme="minorHAnsi"/>
                <w:sz w:val="22"/>
                <w:szCs w:val="22"/>
              </w:rPr>
            </w:pPr>
            <w:r w:rsidRPr="001E6459">
              <w:rPr>
                <w:rFonts w:cstheme="minorHAnsi"/>
                <w:sz w:val="22"/>
                <w:szCs w:val="22"/>
              </w:rPr>
              <w:t>82677</w:t>
            </w:r>
          </w:p>
        </w:tc>
        <w:tc>
          <w:tcPr>
            <w:tcW w:w="1559" w:type="dxa"/>
          </w:tcPr>
          <w:p w14:paraId="5D05CF15" w14:textId="49A0D969" w:rsidR="00BA3835" w:rsidRPr="001E6459" w:rsidRDefault="00BA3835">
            <w:pPr>
              <w:rPr>
                <w:rFonts w:cstheme="minorHAnsi"/>
                <w:sz w:val="22"/>
                <w:szCs w:val="22"/>
              </w:rPr>
            </w:pPr>
            <w:r w:rsidRPr="001E6459">
              <w:rPr>
                <w:rFonts w:cstheme="minorHAnsi"/>
                <w:sz w:val="22"/>
                <w:szCs w:val="22"/>
              </w:rPr>
              <w:t>45518</w:t>
            </w:r>
          </w:p>
        </w:tc>
        <w:tc>
          <w:tcPr>
            <w:tcW w:w="1559" w:type="dxa"/>
          </w:tcPr>
          <w:p w14:paraId="42E64F64" w14:textId="7C1E9D32" w:rsidR="00BA3835" w:rsidRPr="001E6459" w:rsidRDefault="00BA3835">
            <w:pPr>
              <w:rPr>
                <w:rFonts w:cstheme="minorHAnsi"/>
                <w:sz w:val="22"/>
                <w:szCs w:val="22"/>
              </w:rPr>
            </w:pPr>
            <w:r w:rsidRPr="001E6459">
              <w:rPr>
                <w:rFonts w:cstheme="minorHAnsi"/>
                <w:sz w:val="22"/>
                <w:szCs w:val="22"/>
              </w:rPr>
              <w:t>18</w:t>
            </w:r>
          </w:p>
        </w:tc>
      </w:tr>
      <w:tr w:rsidR="00BA3835" w:rsidRPr="001E6459" w14:paraId="0B303FDC" w14:textId="77777777" w:rsidTr="00BA3835">
        <w:tc>
          <w:tcPr>
            <w:tcW w:w="1558" w:type="dxa"/>
          </w:tcPr>
          <w:p w14:paraId="15886EE4" w14:textId="0859B202" w:rsidR="00BA3835" w:rsidRPr="001E6459" w:rsidRDefault="00BA3835">
            <w:pPr>
              <w:rPr>
                <w:rFonts w:cstheme="minorHAnsi"/>
                <w:sz w:val="22"/>
                <w:szCs w:val="22"/>
              </w:rPr>
            </w:pPr>
            <w:r w:rsidRPr="001E6459">
              <w:rPr>
                <w:rFonts w:cstheme="minorHAnsi"/>
                <w:sz w:val="22"/>
                <w:szCs w:val="22"/>
              </w:rPr>
              <w:t>Total</w:t>
            </w:r>
          </w:p>
        </w:tc>
        <w:tc>
          <w:tcPr>
            <w:tcW w:w="1558" w:type="dxa"/>
          </w:tcPr>
          <w:p w14:paraId="2E12E637" w14:textId="3C3E1D0B" w:rsidR="00BA3835" w:rsidRPr="001E6459" w:rsidRDefault="00BA3835">
            <w:pPr>
              <w:rPr>
                <w:rFonts w:cstheme="minorHAnsi"/>
                <w:sz w:val="22"/>
                <w:szCs w:val="22"/>
              </w:rPr>
            </w:pPr>
            <w:r w:rsidRPr="001E6459">
              <w:rPr>
                <w:rFonts w:cstheme="minorHAnsi"/>
                <w:sz w:val="22"/>
                <w:szCs w:val="22"/>
              </w:rPr>
              <w:t>209</w:t>
            </w:r>
          </w:p>
        </w:tc>
        <w:tc>
          <w:tcPr>
            <w:tcW w:w="1558" w:type="dxa"/>
          </w:tcPr>
          <w:p w14:paraId="2616871A" w14:textId="7F5F85E0" w:rsidR="00BA3835" w:rsidRPr="001E6459" w:rsidRDefault="00BA3835">
            <w:pPr>
              <w:rPr>
                <w:rFonts w:cstheme="minorHAnsi"/>
                <w:sz w:val="22"/>
                <w:szCs w:val="22"/>
              </w:rPr>
            </w:pPr>
            <w:r w:rsidRPr="001E6459">
              <w:rPr>
                <w:rFonts w:cstheme="minorHAnsi"/>
                <w:sz w:val="22"/>
                <w:szCs w:val="22"/>
              </w:rPr>
              <w:t>305767</w:t>
            </w:r>
          </w:p>
        </w:tc>
        <w:tc>
          <w:tcPr>
            <w:tcW w:w="1558" w:type="dxa"/>
          </w:tcPr>
          <w:p w14:paraId="4949AFFC" w14:textId="60D48F3D" w:rsidR="00BA3835" w:rsidRPr="001E6459" w:rsidRDefault="00BA3835">
            <w:pPr>
              <w:rPr>
                <w:rFonts w:cstheme="minorHAnsi"/>
                <w:sz w:val="22"/>
                <w:szCs w:val="22"/>
              </w:rPr>
            </w:pPr>
            <w:r w:rsidRPr="001E6459">
              <w:rPr>
                <w:rFonts w:cstheme="minorHAnsi"/>
                <w:sz w:val="22"/>
                <w:szCs w:val="22"/>
              </w:rPr>
              <w:t>112743</w:t>
            </w:r>
          </w:p>
        </w:tc>
        <w:tc>
          <w:tcPr>
            <w:tcW w:w="1559" w:type="dxa"/>
          </w:tcPr>
          <w:p w14:paraId="2AF13196" w14:textId="1513866B" w:rsidR="00BA3835" w:rsidRPr="001E6459" w:rsidRDefault="00BA3835">
            <w:pPr>
              <w:rPr>
                <w:rFonts w:cstheme="minorHAnsi"/>
                <w:sz w:val="22"/>
                <w:szCs w:val="22"/>
              </w:rPr>
            </w:pPr>
            <w:r w:rsidRPr="001E6459">
              <w:rPr>
                <w:rFonts w:cstheme="minorHAnsi"/>
                <w:sz w:val="22"/>
                <w:szCs w:val="22"/>
              </w:rPr>
              <w:t>76361</w:t>
            </w:r>
          </w:p>
        </w:tc>
        <w:tc>
          <w:tcPr>
            <w:tcW w:w="1559" w:type="dxa"/>
          </w:tcPr>
          <w:p w14:paraId="02081592" w14:textId="29E0192D" w:rsidR="00BA3835" w:rsidRPr="001E6459" w:rsidRDefault="00BA3835">
            <w:pPr>
              <w:rPr>
                <w:rFonts w:cstheme="minorHAnsi"/>
                <w:sz w:val="22"/>
                <w:szCs w:val="22"/>
              </w:rPr>
            </w:pPr>
            <w:r w:rsidRPr="001E6459">
              <w:rPr>
                <w:rFonts w:cstheme="minorHAnsi"/>
                <w:sz w:val="22"/>
                <w:szCs w:val="22"/>
              </w:rPr>
              <w:t>29</w:t>
            </w:r>
          </w:p>
        </w:tc>
      </w:tr>
    </w:tbl>
    <w:p w14:paraId="1B8E97F6" w14:textId="1488C9B8" w:rsidR="001A1BA0" w:rsidRPr="001E6459" w:rsidRDefault="00BA3835">
      <w:pPr>
        <w:rPr>
          <w:rFonts w:cstheme="minorHAnsi"/>
          <w:sz w:val="22"/>
          <w:szCs w:val="22"/>
        </w:rPr>
      </w:pPr>
      <w:r w:rsidRPr="001E6459">
        <w:rPr>
          <w:rFonts w:cstheme="minorHAnsi"/>
          <w:sz w:val="22"/>
          <w:szCs w:val="22"/>
        </w:rPr>
        <w:t>Table S1</w:t>
      </w:r>
      <w:r w:rsidR="00B9060D" w:rsidRPr="001E6459">
        <w:rPr>
          <w:rFonts w:cstheme="minorHAnsi"/>
          <w:sz w:val="22"/>
          <w:szCs w:val="22"/>
        </w:rPr>
        <w:t>.</w:t>
      </w:r>
      <w:r w:rsidRPr="001E6459">
        <w:rPr>
          <w:rFonts w:cstheme="minorHAnsi"/>
          <w:sz w:val="22"/>
          <w:szCs w:val="22"/>
        </w:rPr>
        <w:t xml:space="preserve"> Number of stations and travel time picks used from each experiment</w:t>
      </w:r>
      <w:r w:rsidR="001A1BA0" w:rsidRPr="001E6459">
        <w:rPr>
          <w:rFonts w:cstheme="minorHAnsi"/>
          <w:sz w:val="22"/>
          <w:szCs w:val="22"/>
        </w:rPr>
        <w:t xml:space="preserve"> with a</w:t>
      </w:r>
      <w:r w:rsidRPr="001E6459">
        <w:rPr>
          <w:rFonts w:cstheme="minorHAnsi"/>
          <w:sz w:val="22"/>
          <w:szCs w:val="22"/>
        </w:rPr>
        <w:t>verage 1</w:t>
      </w:r>
      <w:r w:rsidR="000C1A19" w:rsidRPr="001E6459">
        <w:rPr>
          <w:rFonts w:cstheme="minorHAnsi"/>
          <w:sz w:val="22"/>
          <w:szCs w:val="22"/>
        </w:rPr>
        <w:sym w:font="Symbol" w:char="F073"/>
      </w:r>
      <w:r w:rsidR="000C1A19" w:rsidRPr="001E6459">
        <w:rPr>
          <w:rFonts w:cstheme="minorHAnsi"/>
          <w:sz w:val="22"/>
          <w:szCs w:val="22"/>
        </w:rPr>
        <w:t xml:space="preserve"> uncertaint</w:t>
      </w:r>
      <w:r w:rsidR="00A87CCC" w:rsidRPr="001E6459">
        <w:rPr>
          <w:rFonts w:cstheme="minorHAnsi"/>
          <w:sz w:val="22"/>
          <w:szCs w:val="22"/>
        </w:rPr>
        <w:t>ies</w:t>
      </w:r>
      <w:r w:rsidR="001A1BA0" w:rsidRPr="001E6459">
        <w:rPr>
          <w:rFonts w:cstheme="minorHAnsi"/>
          <w:sz w:val="22"/>
          <w:szCs w:val="22"/>
        </w:rPr>
        <w:t>.</w:t>
      </w:r>
      <w:r w:rsidR="00F61D9F" w:rsidRPr="001E6459">
        <w:rPr>
          <w:rFonts w:cstheme="minorHAnsi"/>
          <w:color w:val="000000"/>
          <w:sz w:val="22"/>
          <w:szCs w:val="22"/>
        </w:rPr>
        <w:t xml:space="preserve"> The greater uncertainty estimate for the 2012 data</w:t>
      </w:r>
      <w:r w:rsidR="004A668B" w:rsidRPr="001E6459">
        <w:rPr>
          <w:rFonts w:cstheme="minorHAnsi"/>
          <w:color w:val="000000"/>
          <w:sz w:val="22"/>
          <w:szCs w:val="22"/>
        </w:rPr>
        <w:t xml:space="preserve"> </w:t>
      </w:r>
      <w:r w:rsidR="004A668B" w:rsidRPr="001E6459">
        <w:rPr>
          <w:rFonts w:cstheme="minorHAnsi"/>
          <w:color w:val="000000"/>
          <w:sz w:val="22"/>
          <w:szCs w:val="22"/>
        </w:rPr>
        <w:fldChar w:fldCharType="begin"/>
      </w:r>
      <w:r w:rsidR="004A668B" w:rsidRPr="001E6459">
        <w:rPr>
          <w:rFonts w:cstheme="minorHAnsi"/>
          <w:color w:val="000000"/>
          <w:sz w:val="22"/>
          <w:szCs w:val="22"/>
        </w:rPr>
        <w:instrText xml:space="preserve"> ADDIN ZOTERO_ITEM CSL_CITATION {"citationID":"RKrZdLyM","properties":{"unsorted":false,"formattedCitation":"(Tr\\uc0\\u233{}hu et al., 2023)","plainCitation":"(Tréhu et al., 2023)","noteIndex":0},"citationItems":[{"id":189,"uris":["http://zotero.org/users/19551926/items/BZD34BPR"],"itemData":{"id":189,"type":"article-journal","abstract":"A 3D crustal model for the central Cascadia continental shelf and Coast Range between 44°N and 45°N shows that the crystalline crust of the forearc wedge beneath the coastline is characterized by a NW-trending, vertical slab of high-velocity rock interpreted to represent the dike complex that fed the Yachats basaltsBasalt, which werewas intruded into the forearc approximately 3637 million years ago. A spatial correlation is observed between downward deflection of the crust of the subducting Juan de Fuca plate, inferred from inversion of PmP arrivals to image the Moho surface, and the high velocity (and consequently high density) dike complex.anomaly underlying the Yachats Basalt. Apparent subsequent rebound of the subducting plate at greater depth suggests a primarily elastic response of the subducting plate to this load. Calculations for a range of plausible values for the magnitude of the load and the width and depth of the depression indicate that that the effective elastic thickness of the subducted Juan de Fuca plate is ~2-&lt;6 km. Although our simple analytical models do not include partial support of the load of the slab by the adjacent upper plate crust or time dependence to account for the motion of the slab beneath the load, incorporation of those effects should decrease rather than increase the apparent strength of the subducted plate. We conclude that the subducted Juan de Fuca plate beneath the central Oregon margin is elastically thin and has the potential to store elastic strain energy before rupturing. Our model of a well-defined, focused and static upper plate load that locally deforms the subducted plate within the nominally seismogenic or transitional part of the Cascadia plate boundary may be unique in providing a relatively straightforward scenario for estimating the mechanical properties of the subducted Juan de Fuca plate. We extrapolate from these results to speculate that elastic deformation of the subducting plate may contribute to the low level of seismicity throughout much of the Cascadia forearc in inter-seismic period between great earthquakes but note that our local results do not preclude faulting or elasto-plastic deformation of a thin and weak plate as it subducts.","container-title":"Earth Science, Systems and Society","DOI":"10.3389/esss.2023.10085","ISSN":"2634-730X","journalAbbreviation":"Earth Sci. Syst. Soc.","language":"English","page":"10085","publisher":"Frontiers","source":"www.escubed.org","title":"Deformation of the Juan de Fuca Plate Beneath the Central Cascadia Continental Margin (44°-45°N) in Response to an Upper Plate Load","volume":"3","author":[{"family":"Tréhu","given":"Anne M."},{"family":"Davenport","given":"Kathy"},{"family":"Kenyon","given":"Christopher B."},{"family":"Carbotte","given":"Suzanne M."},{"family":"Nabelek","given":"John L."},{"family":"Toomey","given":"Douglas R."},{"family":"Wilcock","given":"William S. D."}],"issued":{"date-parts":[["2023"]]}}}],"schema":"https://github.com/citation-style-language/schema/raw/master/csl-citation.json"} </w:instrText>
      </w:r>
      <w:r w:rsidR="004A668B" w:rsidRPr="001E6459">
        <w:rPr>
          <w:rFonts w:cstheme="minorHAnsi"/>
          <w:color w:val="000000"/>
          <w:sz w:val="22"/>
          <w:szCs w:val="22"/>
        </w:rPr>
        <w:fldChar w:fldCharType="separate"/>
      </w:r>
      <w:r w:rsidR="004A668B" w:rsidRPr="001E6459">
        <w:rPr>
          <w:rFonts w:cstheme="minorHAnsi"/>
          <w:color w:val="000000"/>
          <w:sz w:val="22"/>
          <w:szCs w:val="22"/>
        </w:rPr>
        <w:t>(Tréhu et al., 2023)</w:t>
      </w:r>
      <w:r w:rsidR="004A668B" w:rsidRPr="001E6459">
        <w:rPr>
          <w:rFonts w:cstheme="minorHAnsi"/>
          <w:color w:val="000000"/>
          <w:sz w:val="22"/>
          <w:szCs w:val="22"/>
        </w:rPr>
        <w:fldChar w:fldCharType="end"/>
      </w:r>
      <w:r w:rsidR="00F61D9F" w:rsidRPr="001E6459">
        <w:rPr>
          <w:rFonts w:cstheme="minorHAnsi"/>
          <w:color w:val="000000"/>
          <w:sz w:val="22"/>
          <w:szCs w:val="22"/>
        </w:rPr>
        <w:t xml:space="preserve"> is likely due a difference in how much uncertainty was attributed to poorly quantified uncertainties due to the modeling process since the source, sensors, timing base and </w:t>
      </w:r>
      <w:r w:rsidR="008D4FCB" w:rsidRPr="001E6459">
        <w:rPr>
          <w:rFonts w:cstheme="minorHAnsi"/>
          <w:color w:val="000000"/>
          <w:sz w:val="22"/>
          <w:szCs w:val="22"/>
        </w:rPr>
        <w:t>signal-to-noise</w:t>
      </w:r>
      <w:r w:rsidR="00F61D9F" w:rsidRPr="001E6459">
        <w:rPr>
          <w:rFonts w:cstheme="minorHAnsi"/>
          <w:color w:val="000000"/>
          <w:sz w:val="22"/>
          <w:szCs w:val="22"/>
        </w:rPr>
        <w:t xml:space="preserve"> were similar for </w:t>
      </w:r>
      <w:r w:rsidR="00116DB0" w:rsidRPr="001E6459">
        <w:rPr>
          <w:rFonts w:cstheme="minorHAnsi"/>
          <w:color w:val="000000"/>
          <w:sz w:val="22"/>
          <w:szCs w:val="22"/>
        </w:rPr>
        <w:t>the 2012 and 2021 datasets.</w:t>
      </w:r>
    </w:p>
    <w:p w14:paraId="200EC6D0" w14:textId="77777777" w:rsidR="00734882" w:rsidRPr="001E6459" w:rsidRDefault="00734882">
      <w:pPr>
        <w:rPr>
          <w:rFonts w:cstheme="minorHAnsi"/>
          <w:sz w:val="22"/>
          <w:szCs w:val="22"/>
        </w:rPr>
      </w:pPr>
    </w:p>
    <w:p w14:paraId="1983570B" w14:textId="77777777" w:rsidR="009055D1" w:rsidRPr="001E6459" w:rsidRDefault="009055D1" w:rsidP="009055D1">
      <w:pPr>
        <w:rPr>
          <w:rFonts w:cstheme="minorHAnsi"/>
          <w:b/>
          <w:bCs/>
          <w:sz w:val="22"/>
          <w:szCs w:val="22"/>
        </w:rPr>
      </w:pPr>
    </w:p>
    <w:tbl>
      <w:tblPr>
        <w:tblStyle w:val="TableGrid"/>
        <w:tblW w:w="9445" w:type="dxa"/>
        <w:tblLook w:val="04A0" w:firstRow="1" w:lastRow="0" w:firstColumn="1" w:lastColumn="0" w:noHBand="0" w:noVBand="1"/>
      </w:tblPr>
      <w:tblGrid>
        <w:gridCol w:w="1887"/>
        <w:gridCol w:w="2248"/>
        <w:gridCol w:w="2610"/>
        <w:gridCol w:w="2700"/>
      </w:tblGrid>
      <w:tr w:rsidR="009055D1" w:rsidRPr="001E6459" w14:paraId="6796BD65" w14:textId="77777777" w:rsidTr="009055D1">
        <w:trPr>
          <w:trHeight w:val="888"/>
        </w:trPr>
        <w:tc>
          <w:tcPr>
            <w:tcW w:w="1887" w:type="dxa"/>
          </w:tcPr>
          <w:p w14:paraId="5EAF0E3F" w14:textId="77777777" w:rsidR="009055D1" w:rsidRPr="001E6459" w:rsidRDefault="009055D1" w:rsidP="007B4AE5">
            <w:pPr>
              <w:rPr>
                <w:rFonts w:cstheme="minorHAnsi"/>
                <w:sz w:val="22"/>
                <w:szCs w:val="22"/>
              </w:rPr>
            </w:pPr>
            <w:r w:rsidRPr="001E6459">
              <w:rPr>
                <w:rFonts w:cstheme="minorHAnsi"/>
                <w:sz w:val="22"/>
                <w:szCs w:val="22"/>
              </w:rPr>
              <w:t>Experiment Year</w:t>
            </w:r>
          </w:p>
        </w:tc>
        <w:tc>
          <w:tcPr>
            <w:tcW w:w="2248" w:type="dxa"/>
          </w:tcPr>
          <w:p w14:paraId="49951F44" w14:textId="543E1A39" w:rsidR="009055D1" w:rsidRPr="001E6459" w:rsidRDefault="009055D1" w:rsidP="007B4AE5">
            <w:pPr>
              <w:rPr>
                <w:rFonts w:cstheme="minorHAnsi"/>
                <w:sz w:val="22"/>
                <w:szCs w:val="22"/>
              </w:rPr>
            </w:pPr>
            <w:r w:rsidRPr="001E6459">
              <w:rPr>
                <w:rFonts w:cstheme="minorHAnsi"/>
                <w:sz w:val="22"/>
                <w:szCs w:val="22"/>
              </w:rPr>
              <w:t>Pg Average Uncertainty (ms)</w:t>
            </w:r>
          </w:p>
        </w:tc>
        <w:tc>
          <w:tcPr>
            <w:tcW w:w="2610" w:type="dxa"/>
          </w:tcPr>
          <w:p w14:paraId="78DD4FC9" w14:textId="04FDF027" w:rsidR="009055D1" w:rsidRPr="001E6459" w:rsidRDefault="009055D1" w:rsidP="007B4AE5">
            <w:pPr>
              <w:rPr>
                <w:rFonts w:cstheme="minorHAnsi"/>
                <w:sz w:val="22"/>
                <w:szCs w:val="22"/>
              </w:rPr>
            </w:pPr>
            <w:r w:rsidRPr="001E6459">
              <w:rPr>
                <w:rFonts w:cstheme="minorHAnsi"/>
                <w:sz w:val="22"/>
                <w:szCs w:val="22"/>
              </w:rPr>
              <w:t>Pn Average Uncertainty (ms)</w:t>
            </w:r>
          </w:p>
        </w:tc>
        <w:tc>
          <w:tcPr>
            <w:tcW w:w="2700" w:type="dxa"/>
          </w:tcPr>
          <w:p w14:paraId="5D4ADB49" w14:textId="2782B5B3" w:rsidR="009055D1" w:rsidRPr="001E6459" w:rsidRDefault="009055D1" w:rsidP="007B4AE5">
            <w:pPr>
              <w:rPr>
                <w:rFonts w:cstheme="minorHAnsi"/>
                <w:sz w:val="22"/>
                <w:szCs w:val="22"/>
              </w:rPr>
            </w:pPr>
            <w:r w:rsidRPr="001E6459">
              <w:rPr>
                <w:rFonts w:cstheme="minorHAnsi"/>
                <w:sz w:val="22"/>
                <w:szCs w:val="22"/>
              </w:rPr>
              <w:t>PmP Average Uncertainty (ms)</w:t>
            </w:r>
          </w:p>
        </w:tc>
      </w:tr>
      <w:tr w:rsidR="009055D1" w:rsidRPr="001E6459" w14:paraId="088D1487" w14:textId="77777777" w:rsidTr="009055D1">
        <w:trPr>
          <w:trHeight w:val="302"/>
        </w:trPr>
        <w:tc>
          <w:tcPr>
            <w:tcW w:w="9445" w:type="dxa"/>
            <w:gridSpan w:val="4"/>
          </w:tcPr>
          <w:p w14:paraId="0A89D4BD" w14:textId="13EEEC63" w:rsidR="00AB1CBE" w:rsidRPr="001E6459" w:rsidRDefault="009055D1" w:rsidP="009055D1">
            <w:pPr>
              <w:jc w:val="center"/>
              <w:rPr>
                <w:rFonts w:cstheme="minorHAnsi"/>
                <w:sz w:val="22"/>
                <w:szCs w:val="22"/>
              </w:rPr>
            </w:pPr>
            <w:r w:rsidRPr="001E6459">
              <w:rPr>
                <w:rFonts w:cstheme="minorHAnsi"/>
                <w:sz w:val="22"/>
                <w:szCs w:val="22"/>
              </w:rPr>
              <w:t xml:space="preserve">Test 1 </w:t>
            </w:r>
          </w:p>
          <w:p w14:paraId="38AE0F48" w14:textId="4B2FF9AA" w:rsidR="009055D1" w:rsidRPr="001E6459" w:rsidRDefault="009055D1" w:rsidP="009055D1">
            <w:pPr>
              <w:jc w:val="center"/>
              <w:rPr>
                <w:rFonts w:cstheme="minorHAnsi"/>
                <w:sz w:val="22"/>
                <w:szCs w:val="22"/>
              </w:rPr>
            </w:pPr>
            <w:r w:rsidRPr="001E6459">
              <w:rPr>
                <w:rFonts w:cstheme="minorHAnsi"/>
                <w:sz w:val="22"/>
                <w:szCs w:val="22"/>
              </w:rPr>
              <w:t xml:space="preserve">Pg RMS: </w:t>
            </w:r>
            <w:r w:rsidR="00AB1CBE" w:rsidRPr="001E6459">
              <w:rPr>
                <w:rFonts w:cstheme="minorHAnsi"/>
                <w:sz w:val="22"/>
                <w:szCs w:val="22"/>
              </w:rPr>
              <w:t>121 ms</w:t>
            </w:r>
            <w:r w:rsidRPr="001E6459">
              <w:rPr>
                <w:rFonts w:cstheme="minorHAnsi"/>
                <w:sz w:val="22"/>
                <w:szCs w:val="22"/>
              </w:rPr>
              <w:t xml:space="preserve">, Pn RMS: </w:t>
            </w:r>
            <w:r w:rsidR="00AB1CBE" w:rsidRPr="001E6459">
              <w:rPr>
                <w:rFonts w:cstheme="minorHAnsi"/>
                <w:sz w:val="22"/>
                <w:szCs w:val="22"/>
              </w:rPr>
              <w:t xml:space="preserve"> 123 ms</w:t>
            </w:r>
            <w:r w:rsidRPr="001E6459">
              <w:rPr>
                <w:rFonts w:cstheme="minorHAnsi"/>
                <w:sz w:val="22"/>
                <w:szCs w:val="22"/>
              </w:rPr>
              <w:t>, PmP RMS:</w:t>
            </w:r>
            <w:r w:rsidR="00AB1CBE" w:rsidRPr="001E6459">
              <w:rPr>
                <w:rFonts w:cstheme="minorHAnsi"/>
                <w:sz w:val="22"/>
                <w:szCs w:val="22"/>
              </w:rPr>
              <w:t xml:space="preserve"> 146 ms</w:t>
            </w:r>
          </w:p>
        </w:tc>
      </w:tr>
      <w:tr w:rsidR="009055D1" w:rsidRPr="001E6459" w14:paraId="7F8F7807" w14:textId="77777777" w:rsidTr="009055D1">
        <w:trPr>
          <w:trHeight w:val="284"/>
        </w:trPr>
        <w:tc>
          <w:tcPr>
            <w:tcW w:w="1887" w:type="dxa"/>
          </w:tcPr>
          <w:p w14:paraId="1CECC740" w14:textId="77777777" w:rsidR="009055D1" w:rsidRPr="001E6459" w:rsidRDefault="009055D1" w:rsidP="007B4AE5">
            <w:pPr>
              <w:rPr>
                <w:rFonts w:cstheme="minorHAnsi"/>
                <w:sz w:val="22"/>
                <w:szCs w:val="22"/>
              </w:rPr>
            </w:pPr>
            <w:r w:rsidRPr="001E6459">
              <w:rPr>
                <w:rFonts w:cstheme="minorHAnsi"/>
                <w:sz w:val="22"/>
                <w:szCs w:val="22"/>
              </w:rPr>
              <w:t>1989</w:t>
            </w:r>
          </w:p>
        </w:tc>
        <w:tc>
          <w:tcPr>
            <w:tcW w:w="2248" w:type="dxa"/>
          </w:tcPr>
          <w:p w14:paraId="42160F74" w14:textId="5EB455CA" w:rsidR="009055D1" w:rsidRPr="001E6459" w:rsidRDefault="00C9678F" w:rsidP="007B4AE5">
            <w:pPr>
              <w:rPr>
                <w:rFonts w:cstheme="minorHAnsi"/>
                <w:sz w:val="22"/>
                <w:szCs w:val="22"/>
              </w:rPr>
            </w:pPr>
            <w:r w:rsidRPr="001E6459">
              <w:rPr>
                <w:rFonts w:cstheme="minorHAnsi"/>
                <w:sz w:val="22"/>
                <w:szCs w:val="22"/>
              </w:rPr>
              <w:t>22</w:t>
            </w:r>
          </w:p>
        </w:tc>
        <w:tc>
          <w:tcPr>
            <w:tcW w:w="2610" w:type="dxa"/>
          </w:tcPr>
          <w:p w14:paraId="635BB280" w14:textId="4643EB5E" w:rsidR="009055D1" w:rsidRPr="001E6459" w:rsidRDefault="00C9678F" w:rsidP="007B4AE5">
            <w:pPr>
              <w:rPr>
                <w:rFonts w:cstheme="minorHAnsi"/>
                <w:sz w:val="22"/>
                <w:szCs w:val="22"/>
              </w:rPr>
            </w:pPr>
            <w:r w:rsidRPr="001E6459">
              <w:rPr>
                <w:rFonts w:cstheme="minorHAnsi"/>
                <w:sz w:val="22"/>
                <w:szCs w:val="22"/>
              </w:rPr>
              <w:t>40</w:t>
            </w:r>
          </w:p>
        </w:tc>
        <w:tc>
          <w:tcPr>
            <w:tcW w:w="2700" w:type="dxa"/>
          </w:tcPr>
          <w:p w14:paraId="4FDBBEC7" w14:textId="343C4A89" w:rsidR="009055D1" w:rsidRPr="001E6459" w:rsidRDefault="00C9678F" w:rsidP="007B4AE5">
            <w:pPr>
              <w:rPr>
                <w:rFonts w:cstheme="minorHAnsi"/>
                <w:sz w:val="22"/>
                <w:szCs w:val="22"/>
              </w:rPr>
            </w:pPr>
            <w:r w:rsidRPr="001E6459">
              <w:rPr>
                <w:rFonts w:cstheme="minorHAnsi"/>
                <w:sz w:val="22"/>
                <w:szCs w:val="22"/>
              </w:rPr>
              <w:t>40</w:t>
            </w:r>
          </w:p>
        </w:tc>
      </w:tr>
      <w:tr w:rsidR="009055D1" w:rsidRPr="001E6459" w14:paraId="28CBA827" w14:textId="77777777" w:rsidTr="009055D1">
        <w:trPr>
          <w:trHeight w:val="302"/>
        </w:trPr>
        <w:tc>
          <w:tcPr>
            <w:tcW w:w="1887" w:type="dxa"/>
          </w:tcPr>
          <w:p w14:paraId="3DFCB0F6" w14:textId="77777777" w:rsidR="009055D1" w:rsidRPr="001E6459" w:rsidRDefault="009055D1" w:rsidP="007B4AE5">
            <w:pPr>
              <w:rPr>
                <w:rFonts w:cstheme="minorHAnsi"/>
                <w:sz w:val="22"/>
                <w:szCs w:val="22"/>
              </w:rPr>
            </w:pPr>
            <w:r w:rsidRPr="001E6459">
              <w:rPr>
                <w:rFonts w:cstheme="minorHAnsi"/>
                <w:sz w:val="22"/>
                <w:szCs w:val="22"/>
              </w:rPr>
              <w:t>1996</w:t>
            </w:r>
          </w:p>
        </w:tc>
        <w:tc>
          <w:tcPr>
            <w:tcW w:w="2248" w:type="dxa"/>
          </w:tcPr>
          <w:p w14:paraId="63295604" w14:textId="42C01A0E" w:rsidR="009055D1" w:rsidRPr="001E6459" w:rsidRDefault="00C9678F" w:rsidP="007B4AE5">
            <w:pPr>
              <w:rPr>
                <w:rFonts w:cstheme="minorHAnsi"/>
                <w:sz w:val="22"/>
                <w:szCs w:val="22"/>
              </w:rPr>
            </w:pPr>
            <w:r w:rsidRPr="001E6459">
              <w:rPr>
                <w:rFonts w:cstheme="minorHAnsi"/>
                <w:sz w:val="22"/>
                <w:szCs w:val="22"/>
              </w:rPr>
              <w:t>21</w:t>
            </w:r>
          </w:p>
        </w:tc>
        <w:tc>
          <w:tcPr>
            <w:tcW w:w="2610" w:type="dxa"/>
          </w:tcPr>
          <w:p w14:paraId="43D5BC62" w14:textId="287539EF" w:rsidR="009055D1" w:rsidRPr="001E6459" w:rsidRDefault="00C9678F" w:rsidP="007B4AE5">
            <w:pPr>
              <w:rPr>
                <w:rFonts w:cstheme="minorHAnsi"/>
                <w:sz w:val="22"/>
                <w:szCs w:val="22"/>
              </w:rPr>
            </w:pPr>
            <w:r w:rsidRPr="001E6459">
              <w:rPr>
                <w:rFonts w:cstheme="minorHAnsi"/>
                <w:sz w:val="22"/>
                <w:szCs w:val="22"/>
              </w:rPr>
              <w:t>40</w:t>
            </w:r>
          </w:p>
        </w:tc>
        <w:tc>
          <w:tcPr>
            <w:tcW w:w="2700" w:type="dxa"/>
          </w:tcPr>
          <w:p w14:paraId="79A8C8C6" w14:textId="509E726F" w:rsidR="009055D1" w:rsidRPr="001E6459" w:rsidRDefault="00C9678F" w:rsidP="007B4AE5">
            <w:pPr>
              <w:rPr>
                <w:rFonts w:cstheme="minorHAnsi"/>
                <w:sz w:val="22"/>
                <w:szCs w:val="22"/>
              </w:rPr>
            </w:pPr>
            <w:r w:rsidRPr="001E6459">
              <w:rPr>
                <w:rFonts w:cstheme="minorHAnsi"/>
                <w:sz w:val="22"/>
                <w:szCs w:val="22"/>
              </w:rPr>
              <w:t>42</w:t>
            </w:r>
            <w:r w:rsidR="009055D1" w:rsidRPr="001E6459">
              <w:rPr>
                <w:rFonts w:cstheme="minorHAnsi"/>
                <w:sz w:val="22"/>
                <w:szCs w:val="22"/>
              </w:rPr>
              <w:t xml:space="preserve"> </w:t>
            </w:r>
          </w:p>
        </w:tc>
      </w:tr>
      <w:tr w:rsidR="009055D1" w:rsidRPr="001E6459" w14:paraId="4B239F44" w14:textId="77777777" w:rsidTr="009055D1">
        <w:trPr>
          <w:trHeight w:val="284"/>
        </w:trPr>
        <w:tc>
          <w:tcPr>
            <w:tcW w:w="1887" w:type="dxa"/>
          </w:tcPr>
          <w:p w14:paraId="27FE9C6A" w14:textId="77777777" w:rsidR="009055D1" w:rsidRPr="001E6459" w:rsidRDefault="009055D1" w:rsidP="007B4AE5">
            <w:pPr>
              <w:rPr>
                <w:rFonts w:cstheme="minorHAnsi"/>
                <w:sz w:val="22"/>
                <w:szCs w:val="22"/>
              </w:rPr>
            </w:pPr>
            <w:r w:rsidRPr="001E6459">
              <w:rPr>
                <w:rFonts w:cstheme="minorHAnsi"/>
                <w:sz w:val="22"/>
                <w:szCs w:val="22"/>
              </w:rPr>
              <w:t>2012</w:t>
            </w:r>
          </w:p>
        </w:tc>
        <w:tc>
          <w:tcPr>
            <w:tcW w:w="2248" w:type="dxa"/>
          </w:tcPr>
          <w:p w14:paraId="7700AFA1" w14:textId="3C1668D2" w:rsidR="009055D1" w:rsidRPr="001E6459" w:rsidRDefault="00C9678F" w:rsidP="00C9678F">
            <w:pPr>
              <w:tabs>
                <w:tab w:val="center" w:pos="1016"/>
              </w:tabs>
              <w:rPr>
                <w:rFonts w:cstheme="minorHAnsi"/>
                <w:sz w:val="22"/>
                <w:szCs w:val="22"/>
              </w:rPr>
            </w:pPr>
            <w:r w:rsidRPr="001E6459">
              <w:rPr>
                <w:rFonts w:cstheme="minorHAnsi"/>
                <w:sz w:val="22"/>
                <w:szCs w:val="22"/>
              </w:rPr>
              <w:t>24</w:t>
            </w:r>
          </w:p>
        </w:tc>
        <w:tc>
          <w:tcPr>
            <w:tcW w:w="2610" w:type="dxa"/>
          </w:tcPr>
          <w:p w14:paraId="705EAD8B" w14:textId="7E67A9C5" w:rsidR="009055D1" w:rsidRPr="001E6459" w:rsidRDefault="00C9678F" w:rsidP="007B4AE5">
            <w:pPr>
              <w:rPr>
                <w:rFonts w:cstheme="minorHAnsi"/>
                <w:sz w:val="22"/>
                <w:szCs w:val="22"/>
              </w:rPr>
            </w:pPr>
            <w:r w:rsidRPr="001E6459">
              <w:rPr>
                <w:rFonts w:cstheme="minorHAnsi"/>
                <w:sz w:val="22"/>
                <w:szCs w:val="22"/>
              </w:rPr>
              <w:t>40</w:t>
            </w:r>
          </w:p>
        </w:tc>
        <w:tc>
          <w:tcPr>
            <w:tcW w:w="2700" w:type="dxa"/>
          </w:tcPr>
          <w:p w14:paraId="7B34A9A6" w14:textId="2C5B2683" w:rsidR="009055D1" w:rsidRPr="001E6459" w:rsidRDefault="00C9678F" w:rsidP="00C9678F">
            <w:pPr>
              <w:tabs>
                <w:tab w:val="center" w:pos="1242"/>
              </w:tabs>
              <w:rPr>
                <w:rFonts w:cstheme="minorHAnsi"/>
                <w:sz w:val="22"/>
                <w:szCs w:val="22"/>
              </w:rPr>
            </w:pPr>
            <w:r w:rsidRPr="001E6459">
              <w:rPr>
                <w:rFonts w:cstheme="minorHAnsi"/>
                <w:sz w:val="22"/>
                <w:szCs w:val="22"/>
              </w:rPr>
              <w:t>40</w:t>
            </w:r>
            <w:r w:rsidRPr="001E6459">
              <w:rPr>
                <w:rFonts w:cstheme="minorHAnsi"/>
                <w:sz w:val="22"/>
                <w:szCs w:val="22"/>
              </w:rPr>
              <w:tab/>
            </w:r>
          </w:p>
        </w:tc>
      </w:tr>
      <w:tr w:rsidR="009055D1" w:rsidRPr="001E6459" w14:paraId="08F9DE21" w14:textId="77777777" w:rsidTr="009055D1">
        <w:trPr>
          <w:trHeight w:val="302"/>
        </w:trPr>
        <w:tc>
          <w:tcPr>
            <w:tcW w:w="1887" w:type="dxa"/>
          </w:tcPr>
          <w:p w14:paraId="30A1D6E9" w14:textId="77777777" w:rsidR="009055D1" w:rsidRPr="001E6459" w:rsidRDefault="009055D1" w:rsidP="007B4AE5">
            <w:pPr>
              <w:rPr>
                <w:rFonts w:cstheme="minorHAnsi"/>
                <w:sz w:val="22"/>
                <w:szCs w:val="22"/>
              </w:rPr>
            </w:pPr>
            <w:r w:rsidRPr="001E6459">
              <w:rPr>
                <w:rFonts w:cstheme="minorHAnsi"/>
                <w:sz w:val="22"/>
                <w:szCs w:val="22"/>
              </w:rPr>
              <w:t>2021</w:t>
            </w:r>
          </w:p>
        </w:tc>
        <w:tc>
          <w:tcPr>
            <w:tcW w:w="2248" w:type="dxa"/>
          </w:tcPr>
          <w:p w14:paraId="63B54257" w14:textId="60A61EAE" w:rsidR="009055D1" w:rsidRPr="001E6459" w:rsidRDefault="00AB1954" w:rsidP="007B4AE5">
            <w:pPr>
              <w:rPr>
                <w:rFonts w:cstheme="minorHAnsi"/>
                <w:sz w:val="22"/>
                <w:szCs w:val="22"/>
              </w:rPr>
            </w:pPr>
            <w:r w:rsidRPr="001E6459">
              <w:rPr>
                <w:rFonts w:cstheme="minorHAnsi"/>
                <w:sz w:val="22"/>
                <w:szCs w:val="22"/>
              </w:rPr>
              <w:t>33</w:t>
            </w:r>
            <w:r w:rsidR="009055D1" w:rsidRPr="001E6459">
              <w:rPr>
                <w:rFonts w:cstheme="minorHAnsi"/>
                <w:sz w:val="22"/>
                <w:szCs w:val="22"/>
              </w:rPr>
              <w:t xml:space="preserve"> </w:t>
            </w:r>
          </w:p>
        </w:tc>
        <w:tc>
          <w:tcPr>
            <w:tcW w:w="2610" w:type="dxa"/>
          </w:tcPr>
          <w:p w14:paraId="3BBF00A9" w14:textId="7FD7C2F2" w:rsidR="009055D1" w:rsidRPr="001E6459" w:rsidRDefault="00AB1954" w:rsidP="007B4AE5">
            <w:pPr>
              <w:rPr>
                <w:rFonts w:cstheme="minorHAnsi"/>
                <w:sz w:val="22"/>
                <w:szCs w:val="22"/>
              </w:rPr>
            </w:pPr>
            <w:r w:rsidRPr="001E6459">
              <w:rPr>
                <w:rFonts w:cstheme="minorHAnsi"/>
                <w:sz w:val="22"/>
                <w:szCs w:val="22"/>
              </w:rPr>
              <w:t>40</w:t>
            </w:r>
          </w:p>
        </w:tc>
        <w:tc>
          <w:tcPr>
            <w:tcW w:w="2700" w:type="dxa"/>
          </w:tcPr>
          <w:p w14:paraId="2989334E" w14:textId="135EB8A6" w:rsidR="009055D1" w:rsidRPr="001E6459" w:rsidRDefault="00AB1954" w:rsidP="007B4AE5">
            <w:pPr>
              <w:rPr>
                <w:rFonts w:cstheme="minorHAnsi"/>
                <w:sz w:val="22"/>
                <w:szCs w:val="22"/>
              </w:rPr>
            </w:pPr>
            <w:r w:rsidRPr="001E6459">
              <w:rPr>
                <w:rFonts w:cstheme="minorHAnsi"/>
                <w:sz w:val="22"/>
                <w:szCs w:val="22"/>
              </w:rPr>
              <w:t>40</w:t>
            </w:r>
          </w:p>
        </w:tc>
      </w:tr>
      <w:tr w:rsidR="009055D1" w:rsidRPr="001E6459" w14:paraId="7C17B632" w14:textId="77777777" w:rsidTr="009055D1">
        <w:trPr>
          <w:trHeight w:val="284"/>
        </w:trPr>
        <w:tc>
          <w:tcPr>
            <w:tcW w:w="9445" w:type="dxa"/>
            <w:gridSpan w:val="4"/>
          </w:tcPr>
          <w:p w14:paraId="75EA8465" w14:textId="77777777" w:rsidR="00AB1CBE" w:rsidRPr="001E6459" w:rsidRDefault="009055D1" w:rsidP="009055D1">
            <w:pPr>
              <w:jc w:val="center"/>
              <w:rPr>
                <w:rFonts w:cstheme="minorHAnsi"/>
                <w:sz w:val="22"/>
                <w:szCs w:val="22"/>
              </w:rPr>
            </w:pPr>
            <w:r w:rsidRPr="001E6459">
              <w:rPr>
                <w:rFonts w:cstheme="minorHAnsi"/>
                <w:sz w:val="22"/>
                <w:szCs w:val="22"/>
              </w:rPr>
              <w:t>Test 2</w:t>
            </w:r>
          </w:p>
          <w:p w14:paraId="7B9AC8D6" w14:textId="7EED6FE4" w:rsidR="009055D1" w:rsidRPr="001E6459" w:rsidRDefault="009055D1" w:rsidP="009055D1">
            <w:pPr>
              <w:jc w:val="center"/>
              <w:rPr>
                <w:rFonts w:cstheme="minorHAnsi"/>
                <w:sz w:val="22"/>
                <w:szCs w:val="22"/>
              </w:rPr>
            </w:pPr>
            <w:r w:rsidRPr="001E6459">
              <w:rPr>
                <w:rFonts w:cstheme="minorHAnsi"/>
                <w:sz w:val="22"/>
                <w:szCs w:val="22"/>
              </w:rPr>
              <w:t xml:space="preserve">Pg RMS: </w:t>
            </w:r>
            <w:r w:rsidR="00AB1CBE" w:rsidRPr="001E6459">
              <w:rPr>
                <w:rFonts w:cstheme="minorHAnsi"/>
                <w:sz w:val="22"/>
                <w:szCs w:val="22"/>
              </w:rPr>
              <w:t xml:space="preserve"> 164 ms</w:t>
            </w:r>
            <w:r w:rsidRPr="001E6459">
              <w:rPr>
                <w:rFonts w:cstheme="minorHAnsi"/>
                <w:sz w:val="22"/>
                <w:szCs w:val="22"/>
              </w:rPr>
              <w:t xml:space="preserve">, Pn RMS: </w:t>
            </w:r>
            <w:r w:rsidR="00AB1CBE" w:rsidRPr="001E6459">
              <w:rPr>
                <w:rFonts w:cstheme="minorHAnsi"/>
                <w:sz w:val="22"/>
                <w:szCs w:val="22"/>
              </w:rPr>
              <w:t>143 ms</w:t>
            </w:r>
            <w:r w:rsidRPr="001E6459">
              <w:rPr>
                <w:rFonts w:cstheme="minorHAnsi"/>
                <w:sz w:val="22"/>
                <w:szCs w:val="22"/>
              </w:rPr>
              <w:t>, PmP RMS:</w:t>
            </w:r>
            <w:r w:rsidR="00AB1CBE" w:rsidRPr="001E6459">
              <w:rPr>
                <w:rFonts w:cstheme="minorHAnsi"/>
                <w:sz w:val="22"/>
                <w:szCs w:val="22"/>
              </w:rPr>
              <w:t xml:space="preserve"> 144 ms</w:t>
            </w:r>
          </w:p>
        </w:tc>
      </w:tr>
      <w:tr w:rsidR="009055D1" w:rsidRPr="001E6459" w14:paraId="124F7C5D" w14:textId="77777777" w:rsidTr="009055D1">
        <w:trPr>
          <w:trHeight w:val="302"/>
        </w:trPr>
        <w:tc>
          <w:tcPr>
            <w:tcW w:w="1887" w:type="dxa"/>
          </w:tcPr>
          <w:p w14:paraId="422866B1" w14:textId="0E62C811" w:rsidR="009055D1" w:rsidRPr="001E6459" w:rsidRDefault="009055D1" w:rsidP="009055D1">
            <w:pPr>
              <w:rPr>
                <w:rFonts w:cstheme="minorHAnsi"/>
                <w:sz w:val="22"/>
                <w:szCs w:val="22"/>
              </w:rPr>
            </w:pPr>
            <w:r w:rsidRPr="001E6459">
              <w:rPr>
                <w:rFonts w:cstheme="minorHAnsi"/>
                <w:sz w:val="22"/>
                <w:szCs w:val="22"/>
              </w:rPr>
              <w:t>1989</w:t>
            </w:r>
          </w:p>
        </w:tc>
        <w:tc>
          <w:tcPr>
            <w:tcW w:w="2248" w:type="dxa"/>
          </w:tcPr>
          <w:p w14:paraId="2F868E2D" w14:textId="58C116C4" w:rsidR="009055D1" w:rsidRPr="001E6459" w:rsidRDefault="00AB1CBE" w:rsidP="009055D1">
            <w:pPr>
              <w:rPr>
                <w:rFonts w:cstheme="minorHAnsi"/>
                <w:sz w:val="22"/>
                <w:szCs w:val="22"/>
              </w:rPr>
            </w:pPr>
            <w:r w:rsidRPr="001E6459">
              <w:rPr>
                <w:rFonts w:cstheme="minorHAnsi"/>
                <w:sz w:val="22"/>
                <w:szCs w:val="22"/>
              </w:rPr>
              <w:t xml:space="preserve"> </w:t>
            </w:r>
            <w:r w:rsidR="00556F75" w:rsidRPr="001E6459">
              <w:rPr>
                <w:rFonts w:cstheme="minorHAnsi"/>
                <w:sz w:val="22"/>
                <w:szCs w:val="22"/>
              </w:rPr>
              <w:t>43</w:t>
            </w:r>
          </w:p>
        </w:tc>
        <w:tc>
          <w:tcPr>
            <w:tcW w:w="2610" w:type="dxa"/>
          </w:tcPr>
          <w:p w14:paraId="58090E57" w14:textId="673FF54F" w:rsidR="009055D1" w:rsidRPr="001E6459" w:rsidRDefault="00556F75" w:rsidP="009055D1">
            <w:pPr>
              <w:rPr>
                <w:rFonts w:cstheme="minorHAnsi"/>
                <w:sz w:val="22"/>
                <w:szCs w:val="22"/>
              </w:rPr>
            </w:pPr>
            <w:r w:rsidRPr="001E6459">
              <w:rPr>
                <w:rFonts w:cstheme="minorHAnsi"/>
                <w:sz w:val="22"/>
                <w:szCs w:val="22"/>
              </w:rPr>
              <w:t>80</w:t>
            </w:r>
          </w:p>
        </w:tc>
        <w:tc>
          <w:tcPr>
            <w:tcW w:w="2700" w:type="dxa"/>
          </w:tcPr>
          <w:p w14:paraId="6E781012" w14:textId="34CA1BD9" w:rsidR="009055D1" w:rsidRPr="001E6459" w:rsidRDefault="00556F75" w:rsidP="009055D1">
            <w:pPr>
              <w:rPr>
                <w:rFonts w:cstheme="minorHAnsi"/>
                <w:sz w:val="22"/>
                <w:szCs w:val="22"/>
              </w:rPr>
            </w:pPr>
            <w:r w:rsidRPr="001E6459">
              <w:rPr>
                <w:rFonts w:cstheme="minorHAnsi"/>
                <w:sz w:val="22"/>
                <w:szCs w:val="22"/>
              </w:rPr>
              <w:t>88</w:t>
            </w:r>
            <w:r w:rsidR="00AB1CBE" w:rsidRPr="001E6459">
              <w:rPr>
                <w:rFonts w:cstheme="minorHAnsi"/>
                <w:sz w:val="22"/>
                <w:szCs w:val="22"/>
              </w:rPr>
              <w:t xml:space="preserve"> </w:t>
            </w:r>
          </w:p>
        </w:tc>
      </w:tr>
      <w:tr w:rsidR="009055D1" w:rsidRPr="001E6459" w14:paraId="76FB8673" w14:textId="77777777" w:rsidTr="009055D1">
        <w:trPr>
          <w:trHeight w:val="284"/>
        </w:trPr>
        <w:tc>
          <w:tcPr>
            <w:tcW w:w="1887" w:type="dxa"/>
          </w:tcPr>
          <w:p w14:paraId="19FAE70D" w14:textId="2A61F30C" w:rsidR="009055D1" w:rsidRPr="001E6459" w:rsidRDefault="009055D1" w:rsidP="009055D1">
            <w:pPr>
              <w:rPr>
                <w:rFonts w:cstheme="minorHAnsi"/>
                <w:sz w:val="22"/>
                <w:szCs w:val="22"/>
              </w:rPr>
            </w:pPr>
            <w:r w:rsidRPr="001E6459">
              <w:rPr>
                <w:rFonts w:cstheme="minorHAnsi"/>
                <w:sz w:val="22"/>
                <w:szCs w:val="22"/>
              </w:rPr>
              <w:t>1996</w:t>
            </w:r>
          </w:p>
        </w:tc>
        <w:tc>
          <w:tcPr>
            <w:tcW w:w="2248" w:type="dxa"/>
          </w:tcPr>
          <w:p w14:paraId="1883B878" w14:textId="01AA4E63" w:rsidR="009055D1" w:rsidRPr="001E6459" w:rsidRDefault="00AB1CBE" w:rsidP="009055D1">
            <w:pPr>
              <w:rPr>
                <w:rFonts w:cstheme="minorHAnsi"/>
                <w:sz w:val="22"/>
                <w:szCs w:val="22"/>
              </w:rPr>
            </w:pPr>
            <w:r w:rsidRPr="001E6459">
              <w:rPr>
                <w:rFonts w:cstheme="minorHAnsi"/>
                <w:sz w:val="22"/>
                <w:szCs w:val="22"/>
              </w:rPr>
              <w:t xml:space="preserve"> </w:t>
            </w:r>
            <w:r w:rsidR="00556F75" w:rsidRPr="001E6459">
              <w:rPr>
                <w:rFonts w:cstheme="minorHAnsi"/>
                <w:sz w:val="22"/>
                <w:szCs w:val="22"/>
              </w:rPr>
              <w:t>42</w:t>
            </w:r>
          </w:p>
        </w:tc>
        <w:tc>
          <w:tcPr>
            <w:tcW w:w="2610" w:type="dxa"/>
          </w:tcPr>
          <w:p w14:paraId="104889D8" w14:textId="4848B223" w:rsidR="009055D1" w:rsidRPr="001E6459" w:rsidRDefault="00556F75" w:rsidP="009055D1">
            <w:pPr>
              <w:rPr>
                <w:rFonts w:cstheme="minorHAnsi"/>
                <w:sz w:val="22"/>
                <w:szCs w:val="22"/>
              </w:rPr>
            </w:pPr>
            <w:r w:rsidRPr="001E6459">
              <w:rPr>
                <w:rFonts w:cstheme="minorHAnsi"/>
                <w:sz w:val="22"/>
                <w:szCs w:val="22"/>
              </w:rPr>
              <w:t>80</w:t>
            </w:r>
            <w:r w:rsidR="00AB1CBE" w:rsidRPr="001E6459">
              <w:rPr>
                <w:rFonts w:cstheme="minorHAnsi"/>
                <w:sz w:val="22"/>
                <w:szCs w:val="22"/>
              </w:rPr>
              <w:t xml:space="preserve"> </w:t>
            </w:r>
          </w:p>
        </w:tc>
        <w:tc>
          <w:tcPr>
            <w:tcW w:w="2700" w:type="dxa"/>
          </w:tcPr>
          <w:p w14:paraId="49DCEA6D" w14:textId="58EB2877" w:rsidR="009055D1" w:rsidRPr="001E6459" w:rsidRDefault="00556F75" w:rsidP="009055D1">
            <w:pPr>
              <w:rPr>
                <w:rFonts w:cstheme="minorHAnsi"/>
                <w:sz w:val="22"/>
                <w:szCs w:val="22"/>
              </w:rPr>
            </w:pPr>
            <w:r w:rsidRPr="001E6459">
              <w:rPr>
                <w:rFonts w:cstheme="minorHAnsi"/>
                <w:sz w:val="22"/>
                <w:szCs w:val="22"/>
              </w:rPr>
              <w:t>83</w:t>
            </w:r>
            <w:r w:rsidR="00AB1CBE" w:rsidRPr="001E6459">
              <w:rPr>
                <w:rFonts w:cstheme="minorHAnsi"/>
                <w:sz w:val="22"/>
                <w:szCs w:val="22"/>
              </w:rPr>
              <w:t xml:space="preserve"> </w:t>
            </w:r>
          </w:p>
        </w:tc>
      </w:tr>
      <w:tr w:rsidR="009055D1" w:rsidRPr="001E6459" w14:paraId="0FEC1CC2" w14:textId="77777777" w:rsidTr="009055D1">
        <w:trPr>
          <w:trHeight w:val="302"/>
        </w:trPr>
        <w:tc>
          <w:tcPr>
            <w:tcW w:w="1887" w:type="dxa"/>
          </w:tcPr>
          <w:p w14:paraId="3431293F" w14:textId="7017F120" w:rsidR="009055D1" w:rsidRPr="001E6459" w:rsidRDefault="009055D1" w:rsidP="009055D1">
            <w:pPr>
              <w:rPr>
                <w:rFonts w:cstheme="minorHAnsi"/>
                <w:sz w:val="22"/>
                <w:szCs w:val="22"/>
              </w:rPr>
            </w:pPr>
            <w:r w:rsidRPr="001E6459">
              <w:rPr>
                <w:rFonts w:cstheme="minorHAnsi"/>
                <w:sz w:val="22"/>
                <w:szCs w:val="22"/>
              </w:rPr>
              <w:t>2012</w:t>
            </w:r>
          </w:p>
        </w:tc>
        <w:tc>
          <w:tcPr>
            <w:tcW w:w="2248" w:type="dxa"/>
          </w:tcPr>
          <w:p w14:paraId="1BC2FF46" w14:textId="00E5F74F" w:rsidR="009055D1" w:rsidRPr="001E6459" w:rsidRDefault="00AB1CBE" w:rsidP="009055D1">
            <w:pPr>
              <w:rPr>
                <w:rFonts w:cstheme="minorHAnsi"/>
                <w:sz w:val="22"/>
                <w:szCs w:val="22"/>
              </w:rPr>
            </w:pPr>
            <w:r w:rsidRPr="001E6459">
              <w:rPr>
                <w:rFonts w:cstheme="minorHAnsi"/>
                <w:sz w:val="22"/>
                <w:szCs w:val="22"/>
              </w:rPr>
              <w:t xml:space="preserve"> </w:t>
            </w:r>
            <w:r w:rsidR="00556F75" w:rsidRPr="001E6459">
              <w:rPr>
                <w:rFonts w:cstheme="minorHAnsi"/>
                <w:sz w:val="22"/>
                <w:szCs w:val="22"/>
              </w:rPr>
              <w:t>40</w:t>
            </w:r>
          </w:p>
        </w:tc>
        <w:tc>
          <w:tcPr>
            <w:tcW w:w="2610" w:type="dxa"/>
          </w:tcPr>
          <w:p w14:paraId="22C7E4C4" w14:textId="44DD2DAA" w:rsidR="009055D1" w:rsidRPr="001E6459" w:rsidRDefault="00556F75" w:rsidP="009055D1">
            <w:pPr>
              <w:rPr>
                <w:rFonts w:cstheme="minorHAnsi"/>
                <w:sz w:val="22"/>
                <w:szCs w:val="22"/>
              </w:rPr>
            </w:pPr>
            <w:r w:rsidRPr="001E6459">
              <w:rPr>
                <w:rFonts w:cstheme="minorHAnsi"/>
                <w:sz w:val="22"/>
                <w:szCs w:val="22"/>
              </w:rPr>
              <w:t>62</w:t>
            </w:r>
          </w:p>
        </w:tc>
        <w:tc>
          <w:tcPr>
            <w:tcW w:w="2700" w:type="dxa"/>
          </w:tcPr>
          <w:p w14:paraId="699FFFDA" w14:textId="35B64E1D" w:rsidR="009055D1" w:rsidRPr="001E6459" w:rsidRDefault="00556F75" w:rsidP="009055D1">
            <w:pPr>
              <w:rPr>
                <w:rFonts w:cstheme="minorHAnsi"/>
                <w:sz w:val="22"/>
                <w:szCs w:val="22"/>
              </w:rPr>
            </w:pPr>
            <w:r w:rsidRPr="001E6459">
              <w:rPr>
                <w:rFonts w:cstheme="minorHAnsi"/>
                <w:sz w:val="22"/>
                <w:szCs w:val="22"/>
              </w:rPr>
              <w:t>79</w:t>
            </w:r>
          </w:p>
        </w:tc>
      </w:tr>
      <w:tr w:rsidR="009055D1" w:rsidRPr="001E6459" w14:paraId="09BD01D1" w14:textId="77777777" w:rsidTr="009055D1">
        <w:trPr>
          <w:trHeight w:val="284"/>
        </w:trPr>
        <w:tc>
          <w:tcPr>
            <w:tcW w:w="1887" w:type="dxa"/>
          </w:tcPr>
          <w:p w14:paraId="41A3053A" w14:textId="32FB5E22" w:rsidR="009055D1" w:rsidRPr="001E6459" w:rsidRDefault="009055D1" w:rsidP="009055D1">
            <w:pPr>
              <w:rPr>
                <w:rFonts w:cstheme="minorHAnsi"/>
                <w:sz w:val="22"/>
                <w:szCs w:val="22"/>
              </w:rPr>
            </w:pPr>
            <w:r w:rsidRPr="001E6459">
              <w:rPr>
                <w:rFonts w:cstheme="minorHAnsi"/>
                <w:sz w:val="22"/>
                <w:szCs w:val="22"/>
              </w:rPr>
              <w:t>2021</w:t>
            </w:r>
          </w:p>
        </w:tc>
        <w:tc>
          <w:tcPr>
            <w:tcW w:w="2248" w:type="dxa"/>
          </w:tcPr>
          <w:p w14:paraId="444E49D9" w14:textId="5D7D5458" w:rsidR="009055D1" w:rsidRPr="001E6459" w:rsidRDefault="00AB1CBE" w:rsidP="009055D1">
            <w:pPr>
              <w:rPr>
                <w:rFonts w:cstheme="minorHAnsi"/>
                <w:sz w:val="22"/>
                <w:szCs w:val="22"/>
              </w:rPr>
            </w:pPr>
            <w:r w:rsidRPr="001E6459">
              <w:rPr>
                <w:rFonts w:cstheme="minorHAnsi"/>
                <w:sz w:val="22"/>
                <w:szCs w:val="22"/>
              </w:rPr>
              <w:t xml:space="preserve"> </w:t>
            </w:r>
            <w:r w:rsidR="00556F75" w:rsidRPr="001E6459">
              <w:rPr>
                <w:rFonts w:cstheme="minorHAnsi"/>
                <w:sz w:val="22"/>
                <w:szCs w:val="22"/>
              </w:rPr>
              <w:t>44</w:t>
            </w:r>
          </w:p>
        </w:tc>
        <w:tc>
          <w:tcPr>
            <w:tcW w:w="2610" w:type="dxa"/>
          </w:tcPr>
          <w:p w14:paraId="0A73E519" w14:textId="6FC1AD89" w:rsidR="009055D1" w:rsidRPr="001E6459" w:rsidRDefault="00556F75" w:rsidP="009055D1">
            <w:pPr>
              <w:rPr>
                <w:rFonts w:cstheme="minorHAnsi"/>
                <w:sz w:val="22"/>
                <w:szCs w:val="22"/>
              </w:rPr>
            </w:pPr>
            <w:r w:rsidRPr="001E6459">
              <w:rPr>
                <w:rFonts w:cstheme="minorHAnsi"/>
                <w:sz w:val="22"/>
                <w:szCs w:val="22"/>
              </w:rPr>
              <w:t>55</w:t>
            </w:r>
            <w:r w:rsidR="00AB1CBE" w:rsidRPr="001E6459">
              <w:rPr>
                <w:rFonts w:cstheme="minorHAnsi"/>
                <w:sz w:val="22"/>
                <w:szCs w:val="22"/>
              </w:rPr>
              <w:t xml:space="preserve"> </w:t>
            </w:r>
          </w:p>
        </w:tc>
        <w:tc>
          <w:tcPr>
            <w:tcW w:w="2700" w:type="dxa"/>
          </w:tcPr>
          <w:p w14:paraId="1B28ACB4" w14:textId="3AD2F4A4" w:rsidR="009055D1" w:rsidRPr="001E6459" w:rsidRDefault="00556F75" w:rsidP="009055D1">
            <w:pPr>
              <w:rPr>
                <w:rFonts w:cstheme="minorHAnsi"/>
                <w:sz w:val="22"/>
                <w:szCs w:val="22"/>
              </w:rPr>
            </w:pPr>
            <w:r w:rsidRPr="001E6459">
              <w:rPr>
                <w:rFonts w:cstheme="minorHAnsi"/>
                <w:sz w:val="22"/>
                <w:szCs w:val="22"/>
              </w:rPr>
              <w:t>54</w:t>
            </w:r>
            <w:r w:rsidR="00AB1CBE" w:rsidRPr="001E6459">
              <w:rPr>
                <w:rFonts w:cstheme="minorHAnsi"/>
                <w:sz w:val="22"/>
                <w:szCs w:val="22"/>
              </w:rPr>
              <w:t xml:space="preserve"> </w:t>
            </w:r>
          </w:p>
        </w:tc>
      </w:tr>
    </w:tbl>
    <w:p w14:paraId="30FC5FD6" w14:textId="4732C074" w:rsidR="009055D1" w:rsidRPr="001E6459" w:rsidRDefault="009055D1" w:rsidP="009055D1">
      <w:pPr>
        <w:rPr>
          <w:rFonts w:cstheme="minorHAnsi"/>
          <w:sz w:val="22"/>
          <w:szCs w:val="22"/>
        </w:rPr>
      </w:pPr>
      <w:r w:rsidRPr="001E6459">
        <w:rPr>
          <w:rFonts w:cstheme="minorHAnsi"/>
          <w:sz w:val="22"/>
          <w:szCs w:val="22"/>
        </w:rPr>
        <w:t>Table S</w:t>
      </w:r>
      <w:r w:rsidR="00A46726" w:rsidRPr="001E6459">
        <w:rPr>
          <w:rFonts w:cstheme="minorHAnsi"/>
          <w:sz w:val="22"/>
          <w:szCs w:val="22"/>
        </w:rPr>
        <w:t>2.</w:t>
      </w:r>
      <w:r w:rsidRPr="001E6459">
        <w:rPr>
          <w:rFonts w:cstheme="minorHAnsi"/>
          <w:sz w:val="22"/>
          <w:szCs w:val="22"/>
        </w:rPr>
        <w:t xml:space="preserve"> </w:t>
      </w:r>
      <w:r w:rsidR="00A44174" w:rsidRPr="001E6459">
        <w:rPr>
          <w:rFonts w:cstheme="minorHAnsi"/>
          <w:sz w:val="22"/>
          <w:szCs w:val="22"/>
        </w:rPr>
        <w:t xml:space="preserve">Tests conducted to examine how changes to </w:t>
      </w:r>
      <w:r w:rsidR="00276EC0" w:rsidRPr="001E6459">
        <w:rPr>
          <w:rFonts w:cstheme="minorHAnsi"/>
          <w:sz w:val="22"/>
          <w:szCs w:val="22"/>
        </w:rPr>
        <w:t>pick uncertainties impact the model fit.</w:t>
      </w:r>
    </w:p>
    <w:p w14:paraId="5CF55BFF" w14:textId="77777777" w:rsidR="009055D1" w:rsidRPr="001E6459" w:rsidRDefault="009055D1" w:rsidP="009055D1">
      <w:pPr>
        <w:rPr>
          <w:rFonts w:cstheme="minorHAnsi"/>
          <w:sz w:val="22"/>
          <w:szCs w:val="22"/>
        </w:rPr>
      </w:pPr>
    </w:p>
    <w:p w14:paraId="4A8F4DED" w14:textId="2DC2847B" w:rsidR="00734882" w:rsidRPr="001E6459" w:rsidRDefault="00734882">
      <w:pPr>
        <w:rPr>
          <w:rFonts w:cstheme="minorHAnsi"/>
          <w:sz w:val="22"/>
          <w:szCs w:val="22"/>
        </w:rPr>
      </w:pPr>
    </w:p>
    <w:p w14:paraId="1B7E3B56" w14:textId="77777777" w:rsidR="00772DF4" w:rsidRPr="001E6459" w:rsidRDefault="00772DF4">
      <w:pPr>
        <w:rPr>
          <w:rFonts w:cstheme="minorHAnsi"/>
          <w:sz w:val="22"/>
          <w:szCs w:val="22"/>
        </w:rPr>
      </w:pPr>
    </w:p>
    <w:p w14:paraId="0CCD90BC" w14:textId="77777777" w:rsidR="00772DF4" w:rsidRPr="001E6459" w:rsidRDefault="00772DF4">
      <w:pPr>
        <w:rPr>
          <w:rFonts w:cstheme="minorHAnsi"/>
          <w:sz w:val="22"/>
          <w:szCs w:val="22"/>
        </w:rPr>
      </w:pPr>
    </w:p>
    <w:p w14:paraId="4AE7AFB2" w14:textId="77777777" w:rsidR="00772DF4" w:rsidRPr="001E6459" w:rsidRDefault="00772DF4">
      <w:pPr>
        <w:rPr>
          <w:rFonts w:cstheme="minorHAnsi"/>
          <w:sz w:val="22"/>
          <w:szCs w:val="22"/>
        </w:rPr>
      </w:pPr>
    </w:p>
    <w:p w14:paraId="44D70BE3" w14:textId="77777777" w:rsidR="00772DF4" w:rsidRPr="001E6459" w:rsidRDefault="00772DF4">
      <w:pPr>
        <w:rPr>
          <w:rFonts w:cstheme="minorHAnsi"/>
          <w:sz w:val="22"/>
          <w:szCs w:val="22"/>
        </w:rPr>
      </w:pPr>
    </w:p>
    <w:p w14:paraId="74FB6BA7" w14:textId="77777777" w:rsidR="00772DF4" w:rsidRPr="001E6459" w:rsidRDefault="00772DF4">
      <w:pPr>
        <w:rPr>
          <w:rFonts w:cstheme="minorHAnsi"/>
          <w:sz w:val="22"/>
          <w:szCs w:val="22"/>
        </w:rPr>
      </w:pPr>
    </w:p>
    <w:p w14:paraId="668DED1C" w14:textId="77777777" w:rsidR="00772DF4" w:rsidRPr="001E6459" w:rsidRDefault="00772DF4">
      <w:pPr>
        <w:rPr>
          <w:rFonts w:cstheme="minorHAnsi"/>
          <w:sz w:val="22"/>
          <w:szCs w:val="22"/>
        </w:rPr>
      </w:pPr>
    </w:p>
    <w:p w14:paraId="18F8AF8F" w14:textId="77777777" w:rsidR="00772DF4" w:rsidRPr="001E6459" w:rsidRDefault="00772DF4">
      <w:pPr>
        <w:rPr>
          <w:rFonts w:cstheme="minorHAnsi"/>
          <w:sz w:val="22"/>
          <w:szCs w:val="22"/>
        </w:rPr>
      </w:pPr>
    </w:p>
    <w:p w14:paraId="5E8D1CDB" w14:textId="77777777" w:rsidR="00772DF4" w:rsidRPr="001E6459" w:rsidRDefault="00772DF4" w:rsidP="00772DF4">
      <w:pPr>
        <w:rPr>
          <w:rFonts w:cstheme="minorHAnsi"/>
          <w:sz w:val="22"/>
          <w:szCs w:val="22"/>
        </w:rPr>
      </w:pPr>
      <w:r w:rsidRPr="001E6459">
        <w:rPr>
          <w:rFonts w:cstheme="minorHAnsi"/>
          <w:noProof/>
          <w:sz w:val="22"/>
          <w:szCs w:val="22"/>
        </w:rPr>
        <w:lastRenderedPageBreak/>
        <w:drawing>
          <wp:inline distT="0" distB="0" distL="0" distR="0" wp14:anchorId="3860A99C" wp14:editId="6F5785F5">
            <wp:extent cx="5943600" cy="5204460"/>
            <wp:effectExtent l="0" t="0" r="0" b="2540"/>
            <wp:docPr id="1720536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36302" name=""/>
                    <pic:cNvPicPr/>
                  </pic:nvPicPr>
                  <pic:blipFill>
                    <a:blip r:embed="rId5"/>
                    <a:stretch>
                      <a:fillRect/>
                    </a:stretch>
                  </pic:blipFill>
                  <pic:spPr>
                    <a:xfrm>
                      <a:off x="0" y="0"/>
                      <a:ext cx="5943600" cy="5204460"/>
                    </a:xfrm>
                    <a:prstGeom prst="rect">
                      <a:avLst/>
                    </a:prstGeom>
                  </pic:spPr>
                </pic:pic>
              </a:graphicData>
            </a:graphic>
          </wp:inline>
        </w:drawing>
      </w:r>
    </w:p>
    <w:p w14:paraId="6698F84A" w14:textId="77777777" w:rsidR="00772DF4" w:rsidRPr="001E6459" w:rsidRDefault="00772DF4" w:rsidP="00772DF4">
      <w:pPr>
        <w:rPr>
          <w:rFonts w:cstheme="minorHAnsi"/>
          <w:sz w:val="22"/>
          <w:szCs w:val="22"/>
        </w:rPr>
      </w:pPr>
    </w:p>
    <w:p w14:paraId="157A1CF5" w14:textId="5BF2C6B5" w:rsidR="00772DF4" w:rsidRPr="001E6459" w:rsidRDefault="00772DF4" w:rsidP="00772DF4">
      <w:pPr>
        <w:rPr>
          <w:rFonts w:cstheme="minorHAnsi"/>
          <w:sz w:val="22"/>
          <w:szCs w:val="22"/>
        </w:rPr>
      </w:pPr>
      <w:r w:rsidRPr="001E6459">
        <w:rPr>
          <w:rFonts w:cstheme="minorHAnsi"/>
          <w:sz w:val="22"/>
          <w:szCs w:val="22"/>
        </w:rPr>
        <w:t xml:space="preserve">Figure S1. Vertical thickness between the inferred top of subducting plate crust (6 km above the final model Moho) and the 5.5 km/s velocity isosurface. </w:t>
      </w:r>
    </w:p>
    <w:p w14:paraId="08B58FF7" w14:textId="77777777" w:rsidR="00772DF4" w:rsidRPr="001E6459" w:rsidRDefault="00772DF4" w:rsidP="00772DF4">
      <w:pPr>
        <w:rPr>
          <w:rFonts w:cstheme="minorHAnsi"/>
          <w:sz w:val="22"/>
          <w:szCs w:val="22"/>
        </w:rPr>
      </w:pPr>
    </w:p>
    <w:p w14:paraId="4BE65664" w14:textId="77777777" w:rsidR="00772DF4" w:rsidRPr="001E6459" w:rsidRDefault="00772DF4">
      <w:pPr>
        <w:rPr>
          <w:rFonts w:cstheme="minorHAnsi"/>
          <w:sz w:val="22"/>
          <w:szCs w:val="22"/>
        </w:rPr>
      </w:pPr>
    </w:p>
    <w:p w14:paraId="20567517" w14:textId="77777777" w:rsidR="00772DF4" w:rsidRPr="001E6459" w:rsidRDefault="00772DF4">
      <w:pPr>
        <w:rPr>
          <w:rFonts w:cstheme="minorHAnsi"/>
          <w:sz w:val="22"/>
          <w:szCs w:val="22"/>
        </w:rPr>
      </w:pPr>
    </w:p>
    <w:p w14:paraId="19A201CB" w14:textId="77777777" w:rsidR="004018A2" w:rsidRPr="001E6459" w:rsidRDefault="004018A2">
      <w:pPr>
        <w:rPr>
          <w:rFonts w:cstheme="minorHAnsi"/>
          <w:sz w:val="22"/>
          <w:szCs w:val="22"/>
        </w:rPr>
      </w:pPr>
    </w:p>
    <w:p w14:paraId="5E0F3CED" w14:textId="77777777" w:rsidR="004018A2" w:rsidRPr="001E6459" w:rsidRDefault="004018A2">
      <w:pPr>
        <w:rPr>
          <w:rFonts w:cstheme="minorHAnsi"/>
          <w:sz w:val="22"/>
          <w:szCs w:val="22"/>
        </w:rPr>
      </w:pPr>
    </w:p>
    <w:p w14:paraId="063774D9" w14:textId="77777777" w:rsidR="004018A2" w:rsidRPr="001E6459" w:rsidRDefault="004018A2">
      <w:pPr>
        <w:rPr>
          <w:rFonts w:cstheme="minorHAnsi"/>
          <w:sz w:val="22"/>
          <w:szCs w:val="22"/>
        </w:rPr>
      </w:pPr>
    </w:p>
    <w:p w14:paraId="0DCDA257" w14:textId="77777777" w:rsidR="004018A2" w:rsidRPr="001E6459" w:rsidRDefault="004018A2">
      <w:pPr>
        <w:rPr>
          <w:rFonts w:cstheme="minorHAnsi"/>
          <w:sz w:val="22"/>
          <w:szCs w:val="22"/>
        </w:rPr>
      </w:pPr>
    </w:p>
    <w:p w14:paraId="4DE9EB3E" w14:textId="77777777" w:rsidR="004018A2" w:rsidRPr="001E6459" w:rsidRDefault="004018A2">
      <w:pPr>
        <w:rPr>
          <w:rFonts w:cstheme="minorHAnsi"/>
          <w:sz w:val="22"/>
          <w:szCs w:val="22"/>
        </w:rPr>
      </w:pPr>
    </w:p>
    <w:p w14:paraId="72CB343E" w14:textId="77777777" w:rsidR="004018A2" w:rsidRPr="001E6459" w:rsidRDefault="004018A2">
      <w:pPr>
        <w:rPr>
          <w:rFonts w:cstheme="minorHAnsi"/>
          <w:sz w:val="22"/>
          <w:szCs w:val="22"/>
        </w:rPr>
      </w:pPr>
    </w:p>
    <w:p w14:paraId="33A92D44" w14:textId="77777777" w:rsidR="004018A2" w:rsidRPr="001E6459" w:rsidRDefault="004018A2">
      <w:pPr>
        <w:rPr>
          <w:rFonts w:cstheme="minorHAnsi"/>
          <w:sz w:val="22"/>
          <w:szCs w:val="22"/>
        </w:rPr>
      </w:pPr>
    </w:p>
    <w:p w14:paraId="67B055AA" w14:textId="77777777" w:rsidR="004018A2" w:rsidRPr="001E6459" w:rsidRDefault="004018A2">
      <w:pPr>
        <w:rPr>
          <w:rFonts w:cstheme="minorHAnsi"/>
          <w:sz w:val="22"/>
          <w:szCs w:val="22"/>
        </w:rPr>
      </w:pPr>
    </w:p>
    <w:p w14:paraId="2FF0F114" w14:textId="77777777" w:rsidR="004018A2" w:rsidRPr="001E6459" w:rsidRDefault="004018A2">
      <w:pPr>
        <w:rPr>
          <w:rFonts w:cstheme="minorHAnsi"/>
          <w:sz w:val="22"/>
          <w:szCs w:val="22"/>
        </w:rPr>
      </w:pPr>
    </w:p>
    <w:p w14:paraId="1B295944" w14:textId="77777777" w:rsidR="004018A2" w:rsidRPr="001E6459" w:rsidRDefault="004018A2">
      <w:pPr>
        <w:rPr>
          <w:rFonts w:cstheme="minorHAnsi"/>
          <w:sz w:val="22"/>
          <w:szCs w:val="22"/>
        </w:rPr>
      </w:pPr>
    </w:p>
    <w:p w14:paraId="481FB71E" w14:textId="77777777" w:rsidR="004018A2" w:rsidRPr="001E6459" w:rsidRDefault="004018A2" w:rsidP="004018A2">
      <w:pPr>
        <w:rPr>
          <w:rFonts w:cstheme="minorHAnsi"/>
          <w:b/>
          <w:bCs/>
          <w:sz w:val="22"/>
          <w:szCs w:val="22"/>
        </w:rPr>
      </w:pPr>
      <w:r w:rsidRPr="001E6459">
        <w:rPr>
          <w:rFonts w:cstheme="minorHAnsi"/>
          <w:b/>
          <w:bCs/>
          <w:noProof/>
          <w:sz w:val="22"/>
          <w:szCs w:val="22"/>
        </w:rPr>
        <w:lastRenderedPageBreak/>
        <w:drawing>
          <wp:inline distT="0" distB="0" distL="0" distR="0" wp14:anchorId="163D3A35" wp14:editId="45EEC3D8">
            <wp:extent cx="5423042" cy="6273579"/>
            <wp:effectExtent l="0" t="0" r="0" b="635"/>
            <wp:docPr id="9312969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96947" name="Picture 931296947"/>
                    <pic:cNvPicPr/>
                  </pic:nvPicPr>
                  <pic:blipFill>
                    <a:blip r:embed="rId6">
                      <a:extLst>
                        <a:ext uri="{28A0092B-C50C-407E-A947-70E740481C1C}">
                          <a14:useLocalDpi xmlns:a14="http://schemas.microsoft.com/office/drawing/2010/main" val="0"/>
                        </a:ext>
                      </a:extLst>
                    </a:blip>
                    <a:stretch>
                      <a:fillRect/>
                    </a:stretch>
                  </pic:blipFill>
                  <pic:spPr>
                    <a:xfrm>
                      <a:off x="0" y="0"/>
                      <a:ext cx="5439184" cy="6292252"/>
                    </a:xfrm>
                    <a:prstGeom prst="rect">
                      <a:avLst/>
                    </a:prstGeom>
                  </pic:spPr>
                </pic:pic>
              </a:graphicData>
            </a:graphic>
          </wp:inline>
        </w:drawing>
      </w:r>
    </w:p>
    <w:p w14:paraId="03C0CB20" w14:textId="77777777" w:rsidR="004018A2" w:rsidRPr="001E6459" w:rsidRDefault="004018A2" w:rsidP="004018A2">
      <w:pPr>
        <w:rPr>
          <w:rFonts w:cstheme="minorHAnsi"/>
          <w:sz w:val="22"/>
          <w:szCs w:val="22"/>
        </w:rPr>
      </w:pPr>
      <w:r w:rsidRPr="001E6459">
        <w:rPr>
          <w:rFonts w:cstheme="minorHAnsi"/>
          <w:sz w:val="22"/>
          <w:szCs w:val="22"/>
        </w:rPr>
        <w:t>Figure S2. (A) P-wave velocity structure from the final model, shown for a depth interval 6–7 km above the modeled Moho interface. (B) High-resolution topography from the Global Multi-Resolution Topography Synthesis (Ryan et al., 2009). Boxes delineate regions north of the ACF, south of the ACF, and surrounding the ACF. Labels A (west), B (central), and C (east) correspond to the profiles shown in (C). (C) Average P-wave velocity as a function of depth for each region: north of the ACF (orange), south of the ACF (purple), and surrounding the ACF (black). Shaded areas indicate ±2 standard deviations from the mean. Horizontal dashed lines mark the average Moho depth for each region.</w:t>
      </w:r>
    </w:p>
    <w:p w14:paraId="197F6A5A" w14:textId="77777777" w:rsidR="004018A2" w:rsidRPr="001E6459" w:rsidRDefault="004018A2">
      <w:pPr>
        <w:rPr>
          <w:rFonts w:cstheme="minorHAnsi"/>
          <w:sz w:val="22"/>
          <w:szCs w:val="22"/>
        </w:rPr>
      </w:pPr>
    </w:p>
    <w:p w14:paraId="0AF12B8A" w14:textId="77777777" w:rsidR="004018A2" w:rsidRPr="001E6459" w:rsidRDefault="004018A2">
      <w:pPr>
        <w:rPr>
          <w:rFonts w:cstheme="minorHAnsi"/>
          <w:sz w:val="22"/>
          <w:szCs w:val="22"/>
        </w:rPr>
      </w:pPr>
    </w:p>
    <w:p w14:paraId="1CB65D2F" w14:textId="77777777" w:rsidR="004018A2" w:rsidRPr="001E6459" w:rsidRDefault="004018A2" w:rsidP="004018A2">
      <w:pPr>
        <w:rPr>
          <w:rFonts w:cstheme="minorHAnsi"/>
          <w:b/>
          <w:bCs/>
          <w:sz w:val="22"/>
          <w:szCs w:val="22"/>
        </w:rPr>
      </w:pPr>
      <w:r w:rsidRPr="001E6459">
        <w:rPr>
          <w:rFonts w:cstheme="minorHAnsi"/>
          <w:b/>
          <w:bCs/>
          <w:noProof/>
          <w:sz w:val="22"/>
          <w:szCs w:val="22"/>
        </w:rPr>
        <w:lastRenderedPageBreak/>
        <w:drawing>
          <wp:inline distT="0" distB="0" distL="0" distR="0" wp14:anchorId="729BC3E6" wp14:editId="0536F50C">
            <wp:extent cx="6440648" cy="2985681"/>
            <wp:effectExtent l="0" t="0" r="0" b="0"/>
            <wp:docPr id="513005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0566" name="Picture 5130056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85624" cy="3052887"/>
                    </a:xfrm>
                    <a:prstGeom prst="rect">
                      <a:avLst/>
                    </a:prstGeom>
                  </pic:spPr>
                </pic:pic>
              </a:graphicData>
            </a:graphic>
          </wp:inline>
        </w:drawing>
      </w:r>
    </w:p>
    <w:p w14:paraId="1B21969D" w14:textId="6AD50F02" w:rsidR="004018A2" w:rsidRPr="001E6459" w:rsidRDefault="004018A2" w:rsidP="004018A2">
      <w:pPr>
        <w:rPr>
          <w:rFonts w:cstheme="minorHAnsi"/>
          <w:sz w:val="22"/>
          <w:szCs w:val="22"/>
        </w:rPr>
      </w:pPr>
      <w:r w:rsidRPr="001E6459">
        <w:rPr>
          <w:rFonts w:cstheme="minorHAnsi"/>
          <w:sz w:val="22"/>
          <w:szCs w:val="22"/>
        </w:rPr>
        <w:t>Figure S3</w:t>
      </w:r>
      <w:r w:rsidR="004A668B" w:rsidRPr="001E6459">
        <w:rPr>
          <w:rFonts w:cstheme="minorHAnsi"/>
          <w:sz w:val="22"/>
          <w:szCs w:val="22"/>
        </w:rPr>
        <w:t>.</w:t>
      </w:r>
      <w:r w:rsidRPr="001E6459">
        <w:rPr>
          <w:rFonts w:cstheme="minorHAnsi"/>
          <w:sz w:val="22"/>
          <w:szCs w:val="22"/>
        </w:rPr>
        <w:t xml:space="preserve"> (A) Final model Moho interface from this study. (B) Starting model Moho from</w:t>
      </w:r>
      <w:r w:rsidR="004A668B" w:rsidRPr="001E6459">
        <w:rPr>
          <w:rFonts w:cstheme="minorHAnsi"/>
          <w:sz w:val="22"/>
          <w:szCs w:val="22"/>
        </w:rPr>
        <w:t xml:space="preserve"> </w:t>
      </w:r>
      <w:r w:rsidR="004A668B" w:rsidRPr="001E6459">
        <w:rPr>
          <w:rFonts w:cstheme="minorHAnsi"/>
          <w:sz w:val="22"/>
          <w:szCs w:val="22"/>
        </w:rPr>
        <w:fldChar w:fldCharType="begin"/>
      </w:r>
      <w:r w:rsidR="004A668B" w:rsidRPr="001E6459">
        <w:rPr>
          <w:rFonts w:cstheme="minorHAnsi"/>
          <w:sz w:val="22"/>
          <w:szCs w:val="22"/>
        </w:rPr>
        <w:instrText xml:space="preserve"> ADDIN ZOTERO_ITEM CSL_CITATION {"citationID":"x1MqEqoR","properties":{"unsorted":false,"formattedCitation":"(Ashraf &amp; Hooft, 2023)","plainCitation":"(Ashraf &amp; Hooft, 2023)","noteIndex":0},"citationItems":[{"id":1155,"uris":["http://zotero.org/users/19551926/items/IWQM3CPB"],"itemData":{"id":1155,"type":"article-journal","abstract":"Accurate characterization of subducting slab geometry is fundamental to understanding the distribution of earthquakes, the dynamics of arc volcanism, and the assessment of seismic hazards. Well-constrained slab structures also serve as critical inputs for geophysical imaging and geodynamic modeling efforts that aim to resolve key processes in subduction zones. In this study, we present a comprehensive, margin-wide model of the Moho associated with the subducting oceanic plate beneath the Cascadia subduction zone, developed through the integration of publicly available offshore and onshore datasets. We integrate high-resolution seismic reflection data from the offshore CASIE21 expedition with three previously published, lower-resolution onshore slab models (McCrory et al., 2012; Hayes et al., 2018; Bloch et al., 2023) to construct a unified Moho surface. This synthesis produces six alternative Moho geometries, enabling flexibility for studies that require varying structural assumptions. The accompanying open-source workflow offers a transparent and adaptable approach for combining heterogeneous datasets. In areas lacking direct constraints, Moho depths were estimated through interpolation from adjacent regions. The resulting models provide a valuable foundation for analyzing along-strike variations in slab structure and their implications for Cascadia geodynamics.","container-title":"Seismica","DOI":"10.26443/seismica.v2i4.1674","ISSN":"2816-9387","issue":"4","language":"en","license":"Copyright (c) 2023 Asif Ashraf, Emilie E. E. Hooft","source":"seismica.library.mcgill.ca","title":"Shoreline crossing Moho geometry of the Cascadia slab: CascadiaMoho1.0","title-short":"Shoreline crossing Moho geometry of the Cascadia slab","URL":"https://seismica.library.mcgill.ca/article/view/1674","volume":"2","author":[{"family":"Ashraf","given":"Asif"},{"family":"Hooft","given":"Emilie E. E."}],"accessed":{"date-parts":[["2026",8,24]]},"issued":{"date-parts":[["2023"]]}}}],"schema":"https://github.com/citation-style-language/schema/raw/master/csl-citation.json"} </w:instrText>
      </w:r>
      <w:r w:rsidR="004A668B" w:rsidRPr="001E6459">
        <w:rPr>
          <w:rFonts w:cstheme="minorHAnsi"/>
          <w:sz w:val="22"/>
          <w:szCs w:val="22"/>
        </w:rPr>
        <w:fldChar w:fldCharType="separate"/>
      </w:r>
      <w:r w:rsidR="004A668B" w:rsidRPr="001E6459">
        <w:rPr>
          <w:rFonts w:cstheme="minorHAnsi"/>
          <w:noProof/>
          <w:sz w:val="22"/>
          <w:szCs w:val="22"/>
        </w:rPr>
        <w:t>Ashraf &amp; Hooft (2026)</w:t>
      </w:r>
      <w:r w:rsidR="004A668B" w:rsidRPr="001E6459">
        <w:rPr>
          <w:rFonts w:cstheme="minorHAnsi"/>
          <w:sz w:val="22"/>
          <w:szCs w:val="22"/>
        </w:rPr>
        <w:fldChar w:fldCharType="end"/>
      </w:r>
      <w:r w:rsidRPr="001E6459">
        <w:rPr>
          <w:rFonts w:cstheme="minorHAnsi"/>
          <w:sz w:val="22"/>
          <w:szCs w:val="22"/>
        </w:rPr>
        <w:t>. (C) Final Moho interface from</w:t>
      </w:r>
      <w:r w:rsidR="004A668B" w:rsidRPr="001E6459">
        <w:rPr>
          <w:rFonts w:cstheme="minorHAnsi"/>
          <w:sz w:val="22"/>
          <w:szCs w:val="22"/>
        </w:rPr>
        <w:t xml:space="preserve"> </w:t>
      </w:r>
      <w:r w:rsidR="004A668B" w:rsidRPr="001E6459">
        <w:rPr>
          <w:rFonts w:cstheme="minorHAnsi"/>
          <w:sz w:val="22"/>
          <w:szCs w:val="22"/>
        </w:rPr>
        <w:fldChar w:fldCharType="begin"/>
      </w:r>
      <w:r w:rsidR="004A668B" w:rsidRPr="001E6459">
        <w:rPr>
          <w:rFonts w:cstheme="minorHAnsi"/>
          <w:sz w:val="22"/>
          <w:szCs w:val="22"/>
        </w:rPr>
        <w:instrText xml:space="preserve"> ADDIN ZOTERO_ITEM CSL_CITATION {"citationID":"xnfuYkyQ","properties":{"unsorted":false,"formattedCitation":"(Tr\\uc0\\u233{}hu et al., 2023)","plainCitation":"(Tréhu et al., 2023)","dontUpdate":true,"noteIndex":0},"citationItems":[{"id":189,"uris":["http://zotero.org/users/19551926/items/BZD34BPR"],"itemData":{"id":189,"type":"article-journal","abstract":"A 3D crustal model for the central Cascadia continental shelf and Coast Range between 44°N and 45°N shows that the crystalline crust of the forearc wedge beneath the coastline is characterized by a NW-trending, vertical slab of high-velocity rock interpreted to represent the dike complex that fed the Yachats basaltsBasalt, which werewas intruded into the forearc approximately 3637 million years ago. A spatial correlation is observed between downward deflection of the crust of the subducting Juan de Fuca plate, inferred from inversion of PmP arrivals to image the Moho surface, and the high velocity (and consequently high density) dike complex.anomaly underlying the Yachats Basalt. Apparent subsequent rebound of the subducting plate at greater depth suggests a primarily elastic response of the subducting plate to this load. Calculations for a range of plausible values for the magnitude of the load and the width and depth of the depression indicate that that the effective elastic thickness of the subducted Juan de Fuca plate is ~2-&lt;6 km. Although our simple analytical models do not include partial support of the load of the slab by the adjacent upper plate crust or time dependence to account for the motion of the slab beneath the load, incorporation of those effects should decrease rather than increase the apparent strength of the subducted plate. We conclude that the subducted Juan de Fuca plate beneath the central Oregon margin is elastically thin and has the potential to store elastic strain energy before rupturing. Our model of a well-defined, focused and static upper plate load that locally deforms the subducted plate within the nominally seismogenic or transitional part of the Cascadia plate boundary may be unique in providing a relatively straightforward scenario for estimating the mechanical properties of the subducted Juan de Fuca plate. We extrapolate from these results to speculate that elastic deformation of the subducting plate may contribute to the low level of seismicity throughout much of the Cascadia forearc in inter-seismic period between great earthquakes but note that our local results do not preclude faulting or elasto-plastic deformation of a thin and weak plate as it subducts.","container-title":"Earth Science, Systems and Society","DOI":"10.3389/esss.2023.10085","ISSN":"2634-730X","journalAbbreviation":"Earth Sci. Syst. Soc.","language":"English","page":"10085","publisher":"Frontiers","source":"www.escubed.org","title":"Deformation of the Juan de Fuca Plate Beneath the Central Cascadia Continental Margin (44°-45°N) in Response to an Upper Plate Load","volume":"3","author":[{"family":"Tréhu","given":"Anne M."},{"family":"Davenport","given":"Kathy"},{"family":"Kenyon","given":"Christopher B."},{"family":"Carbotte","given":"Suzanne M."},{"family":"Nabelek","given":"John L."},{"family":"Toomey","given":"Douglas R."},{"family":"Wilcock","given":"William S. D."}],"issued":{"date-parts":[["2023"]]}}}],"schema":"https://github.com/citation-style-language/schema/raw/master/csl-citation.json"} </w:instrText>
      </w:r>
      <w:r w:rsidR="004A668B" w:rsidRPr="001E6459">
        <w:rPr>
          <w:rFonts w:cstheme="minorHAnsi"/>
          <w:sz w:val="22"/>
          <w:szCs w:val="22"/>
        </w:rPr>
        <w:fldChar w:fldCharType="separate"/>
      </w:r>
      <w:r w:rsidR="004A668B" w:rsidRPr="001E6459">
        <w:rPr>
          <w:rFonts w:cstheme="minorHAnsi"/>
          <w:sz w:val="22"/>
          <w:szCs w:val="22"/>
        </w:rPr>
        <w:t xml:space="preserve">Tréhu et al. </w:t>
      </w:r>
      <w:r w:rsidR="004A668B" w:rsidRPr="001E6459">
        <w:rPr>
          <w:rFonts w:cstheme="minorHAnsi"/>
          <w:sz w:val="22"/>
          <w:szCs w:val="22"/>
        </w:rPr>
        <w:t>(</w:t>
      </w:r>
      <w:r w:rsidR="004A668B" w:rsidRPr="001E6459">
        <w:rPr>
          <w:rFonts w:cstheme="minorHAnsi"/>
          <w:sz w:val="22"/>
          <w:szCs w:val="22"/>
        </w:rPr>
        <w:t>2023)</w:t>
      </w:r>
      <w:r w:rsidR="004A668B" w:rsidRPr="001E6459">
        <w:rPr>
          <w:rFonts w:cstheme="minorHAnsi"/>
          <w:sz w:val="22"/>
          <w:szCs w:val="22"/>
        </w:rPr>
        <w:fldChar w:fldCharType="end"/>
      </w:r>
      <w:r w:rsidRPr="001E6459">
        <w:rPr>
          <w:rFonts w:cstheme="minorHAnsi"/>
          <w:sz w:val="22"/>
          <w:szCs w:val="22"/>
        </w:rPr>
        <w:t xml:space="preserve">. (D) Top of crust interface from </w:t>
      </w:r>
      <w:r w:rsidR="004A668B" w:rsidRPr="001E6459">
        <w:rPr>
          <w:rFonts w:cstheme="minorHAnsi"/>
          <w:sz w:val="22"/>
          <w:szCs w:val="22"/>
        </w:rPr>
        <w:fldChar w:fldCharType="begin"/>
      </w:r>
      <w:r w:rsidR="004A668B" w:rsidRPr="001E6459">
        <w:rPr>
          <w:rFonts w:cstheme="minorHAnsi"/>
          <w:sz w:val="22"/>
          <w:szCs w:val="22"/>
        </w:rPr>
        <w:instrText xml:space="preserve"> ADDIN ZOTERO_ITEM CSL_CITATION {"citationID":"GEziAOYf","properties":{"unsorted":false,"formattedCitation":"(Carbotte et al., 2024)","plainCitation":"(Carbotte et al., 2024)","noteIndex":0},"citationItems":[{"id":115,"uris":["http://zotero.org/users/19551926/items/5Y6J6W6M"],"itemData":{"id":115,"type":"article-journal","abstract":"The origin of rupture segmentation along subduction zone megathrusts and linkages to the structural evolution of the subduction zone are poorly understood. Here, regional-scale seismic imaging of the Cascadia margin is used to characterize the megathrust spanning ~900 km from Vancouver Island to the California border, across the seismogenic zone to a few tens of kilometers from the coast. Discrete domains in lower plate geometry and sediment underthrusting are identified, not evident in prior regional plate models, which align with changes in lithology and structure of the upper plate and interpreted paleo-rupture patches. Strike-slip faults in the lower plate associated with oblique subduction mark boundaries between regions of distinct lower plate geometry. Their formation may be linked to changes in upper plate structure across long-lived upper plate faults. The Juan de Fuca plate is fragmenting within the seismogenic zone at Cascadia as the young plate bends beneath the heterogeneous upper plate resulting in structural domains that coincide with paleo-rupture segmentation.\n          , \n            A fragmented lower plate in the Cascadia seismogenic zone bounds structural domains linked to paleo-rupture segmentation.","container-title":"Science Advances","DOI":"10.1126/sciadv.adl3198","ISSN":"2375-2548","issue":"23","journalAbbreviation":"Sci. Adv.","language":"en","page":"eadl3198","source":"DOI.org (Crossref)","title":"Subducting plate structure and megathrust morphology from deep seismic imaging linked to earthquake rupture segmentation at Cascadia","volume":"10","author":[{"family":"Carbotte","given":"Suzanne M."},{"family":"Boston","given":"Brian"},{"family":"Han","given":"Shuoshuo"},{"family":"Shuck","given":"Brandon"},{"family":"Beeson","given":"Jeffrey"},{"family":"Canales","given":"J. Pablo"},{"family":"Tobin","given":"Harold"},{"family":"Miller","given":"Nathan"},{"family":"Nedimovic","given":"Mladen"},{"family":"Tréhu","given":"Anne"},{"family":"Lee","given":"Michelle"},{"family":"Lucas","given":"Madelaine"},{"family":"Jian","given":"Hanchao"},{"family":"Jiang","given":"Danqi"},{"family":"Moser","given":"Liam"},{"family":"Anderson","given":"Chris"},{"family":"Judd","given":"Darren"},{"family":"Fernandez","given":"Jaime"},{"family":"Campbell","given":"Chuck"},{"family":"Goswami","given":"Antara"},{"family":"Gahlawat","given":"Rajendra"}],"issued":{"date-parts":[["2024",6,7]]}}}],"schema":"https://github.com/citation-style-language/schema/raw/master/csl-citation.json"} </w:instrText>
      </w:r>
      <w:r w:rsidR="004A668B" w:rsidRPr="001E6459">
        <w:rPr>
          <w:rFonts w:cstheme="minorHAnsi"/>
          <w:sz w:val="22"/>
          <w:szCs w:val="22"/>
        </w:rPr>
        <w:fldChar w:fldCharType="separate"/>
      </w:r>
      <w:r w:rsidR="004A668B" w:rsidRPr="001E6459">
        <w:rPr>
          <w:rFonts w:cstheme="minorHAnsi"/>
          <w:noProof/>
          <w:sz w:val="22"/>
          <w:szCs w:val="22"/>
        </w:rPr>
        <w:t>Carbotte et al. (2024)</w:t>
      </w:r>
      <w:r w:rsidR="004A668B" w:rsidRPr="001E6459">
        <w:rPr>
          <w:rFonts w:cstheme="minorHAnsi"/>
          <w:sz w:val="22"/>
          <w:szCs w:val="22"/>
        </w:rPr>
        <w:fldChar w:fldCharType="end"/>
      </w:r>
      <w:r w:rsidR="004A668B" w:rsidRPr="001E6459">
        <w:rPr>
          <w:rFonts w:cstheme="minorHAnsi"/>
          <w:sz w:val="22"/>
          <w:szCs w:val="22"/>
        </w:rPr>
        <w:t xml:space="preserve"> </w:t>
      </w:r>
      <w:r w:rsidRPr="001E6459">
        <w:rPr>
          <w:rFonts w:cstheme="minorHAnsi"/>
          <w:sz w:val="22"/>
          <w:szCs w:val="22"/>
        </w:rPr>
        <w:t xml:space="preserve">shifted downward by 6 km to approximate the Moho. (A-D) Use a contour interval of 2.5 km. (E-G) Plots show changes in Moho depth relative to the interfaces shown in (B-D), respectively. Red indicates regions where the final Moho from this study is deeper, while blue represents areas where it is shallower. Contours are plotted every 0.25 km. </w:t>
      </w:r>
    </w:p>
    <w:p w14:paraId="26DD8EA7" w14:textId="77777777" w:rsidR="004018A2" w:rsidRPr="001E6459" w:rsidRDefault="004018A2">
      <w:pPr>
        <w:rPr>
          <w:rFonts w:cstheme="minorHAnsi"/>
          <w:sz w:val="22"/>
          <w:szCs w:val="22"/>
        </w:rPr>
      </w:pPr>
    </w:p>
    <w:p w14:paraId="68A6CCFA" w14:textId="77777777" w:rsidR="004018A2" w:rsidRPr="001E6459" w:rsidRDefault="004018A2">
      <w:pPr>
        <w:rPr>
          <w:rFonts w:cstheme="minorHAnsi"/>
          <w:sz w:val="22"/>
          <w:szCs w:val="22"/>
        </w:rPr>
      </w:pPr>
    </w:p>
    <w:p w14:paraId="7BC7B40F" w14:textId="77777777" w:rsidR="004018A2" w:rsidRPr="001E6459" w:rsidRDefault="004018A2">
      <w:pPr>
        <w:rPr>
          <w:rFonts w:cstheme="minorHAnsi"/>
          <w:sz w:val="22"/>
          <w:szCs w:val="22"/>
        </w:rPr>
      </w:pPr>
    </w:p>
    <w:p w14:paraId="2ACEB8FA" w14:textId="1FF87A4B" w:rsidR="006A488C" w:rsidRPr="001E6459" w:rsidRDefault="00AD6FA5">
      <w:pPr>
        <w:rPr>
          <w:rFonts w:cstheme="minorHAnsi"/>
          <w:sz w:val="22"/>
          <w:szCs w:val="22"/>
        </w:rPr>
      </w:pPr>
      <w:r w:rsidRPr="001E6459">
        <w:rPr>
          <w:rFonts w:cstheme="minorHAnsi"/>
          <w:noProof/>
          <w:sz w:val="22"/>
          <w:szCs w:val="22"/>
        </w:rPr>
        <w:lastRenderedPageBreak/>
        <w:drawing>
          <wp:inline distT="0" distB="0" distL="0" distR="0" wp14:anchorId="1A784CEA" wp14:editId="1FA0EB6A">
            <wp:extent cx="4889500" cy="5816600"/>
            <wp:effectExtent l="0" t="0" r="0" b="0"/>
            <wp:docPr id="658423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2369" name="Picture 658423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89500" cy="5816600"/>
                    </a:xfrm>
                    <a:prstGeom prst="rect">
                      <a:avLst/>
                    </a:prstGeom>
                  </pic:spPr>
                </pic:pic>
              </a:graphicData>
            </a:graphic>
          </wp:inline>
        </w:drawing>
      </w:r>
    </w:p>
    <w:p w14:paraId="72ED06DB" w14:textId="77777777" w:rsidR="00734882" w:rsidRPr="001E6459" w:rsidRDefault="00734882">
      <w:pPr>
        <w:rPr>
          <w:rFonts w:cstheme="minorHAnsi"/>
          <w:sz w:val="22"/>
          <w:szCs w:val="22"/>
        </w:rPr>
      </w:pPr>
    </w:p>
    <w:p w14:paraId="129C7959" w14:textId="59F163FD" w:rsidR="00A86250" w:rsidRPr="001E6459" w:rsidRDefault="00734882" w:rsidP="00A86250">
      <w:pPr>
        <w:rPr>
          <w:rFonts w:cstheme="minorHAnsi"/>
          <w:sz w:val="22"/>
          <w:szCs w:val="22"/>
        </w:rPr>
      </w:pPr>
      <w:r w:rsidRPr="001E6459">
        <w:rPr>
          <w:rFonts w:cstheme="minorHAnsi"/>
          <w:sz w:val="22"/>
          <w:szCs w:val="22"/>
        </w:rPr>
        <w:t>Figure S</w:t>
      </w:r>
      <w:r w:rsidR="004018A2" w:rsidRPr="001E6459">
        <w:rPr>
          <w:rFonts w:cstheme="minorHAnsi"/>
          <w:sz w:val="22"/>
          <w:szCs w:val="22"/>
        </w:rPr>
        <w:t>4</w:t>
      </w:r>
      <w:r w:rsidRPr="001E6459">
        <w:rPr>
          <w:rFonts w:cstheme="minorHAnsi"/>
          <w:sz w:val="22"/>
          <w:szCs w:val="22"/>
        </w:rPr>
        <w:t xml:space="preserve">. </w:t>
      </w:r>
      <w:r w:rsidR="00A86250" w:rsidRPr="001E6459">
        <w:rPr>
          <w:rFonts w:cstheme="minorHAnsi"/>
          <w:sz w:val="22"/>
          <w:szCs w:val="22"/>
        </w:rPr>
        <w:t xml:space="preserve"> Average velocities through the </w:t>
      </w:r>
      <w:r w:rsidRPr="001E6459">
        <w:rPr>
          <w:rFonts w:cstheme="minorHAnsi"/>
          <w:sz w:val="22"/>
          <w:szCs w:val="22"/>
        </w:rPr>
        <w:t xml:space="preserve">final P-wave velocity model </w:t>
      </w:r>
      <w:r w:rsidR="00A86250" w:rsidRPr="001E6459">
        <w:rPr>
          <w:rFonts w:cstheme="minorHAnsi"/>
          <w:sz w:val="22"/>
          <w:szCs w:val="22"/>
        </w:rPr>
        <w:t xml:space="preserve">between 6-7 km above the </w:t>
      </w:r>
      <w:r w:rsidR="006B0F46" w:rsidRPr="001E6459">
        <w:rPr>
          <w:rFonts w:cstheme="minorHAnsi"/>
          <w:sz w:val="22"/>
          <w:szCs w:val="22"/>
        </w:rPr>
        <w:t>final</w:t>
      </w:r>
      <w:r w:rsidR="00A86250" w:rsidRPr="001E6459">
        <w:rPr>
          <w:rFonts w:cstheme="minorHAnsi"/>
          <w:sz w:val="22"/>
          <w:szCs w:val="22"/>
        </w:rPr>
        <w:t xml:space="preserve"> Moho. </w:t>
      </w:r>
      <w:r w:rsidRPr="001E6459">
        <w:rPr>
          <w:rFonts w:cstheme="minorHAnsi"/>
          <w:sz w:val="22"/>
          <w:szCs w:val="22"/>
        </w:rPr>
        <w:t>The color pal</w:t>
      </w:r>
      <w:r w:rsidR="00A87CCC" w:rsidRPr="001E6459">
        <w:rPr>
          <w:rFonts w:cstheme="minorHAnsi"/>
          <w:sz w:val="22"/>
          <w:szCs w:val="22"/>
        </w:rPr>
        <w:t>ette</w:t>
      </w:r>
      <w:r w:rsidRPr="001E6459">
        <w:rPr>
          <w:rFonts w:cstheme="minorHAnsi"/>
          <w:sz w:val="22"/>
          <w:szCs w:val="22"/>
        </w:rPr>
        <w:t xml:space="preserve"> </w:t>
      </w:r>
      <w:r w:rsidR="00A86250" w:rsidRPr="001E6459">
        <w:rPr>
          <w:rFonts w:cstheme="minorHAnsi"/>
          <w:sz w:val="22"/>
          <w:szCs w:val="22"/>
        </w:rPr>
        <w:t>is the same as the one used in</w:t>
      </w:r>
      <w:r w:rsidRPr="001E6459">
        <w:rPr>
          <w:rFonts w:cstheme="minorHAnsi"/>
          <w:sz w:val="22"/>
          <w:szCs w:val="22"/>
        </w:rPr>
        <w:t xml:space="preserve"> Figure</w:t>
      </w:r>
      <w:r w:rsidR="00202CCF" w:rsidRPr="001E6459">
        <w:rPr>
          <w:rFonts w:cstheme="minorHAnsi"/>
          <w:sz w:val="22"/>
          <w:szCs w:val="22"/>
        </w:rPr>
        <w:t xml:space="preserve">s 5, 6 and </w:t>
      </w:r>
      <w:r w:rsidRPr="001E6459">
        <w:rPr>
          <w:rFonts w:cstheme="minorHAnsi"/>
          <w:sz w:val="22"/>
          <w:szCs w:val="22"/>
        </w:rPr>
        <w:t xml:space="preserve">7. </w:t>
      </w:r>
      <w:r w:rsidR="00A86250" w:rsidRPr="001E6459">
        <w:rPr>
          <w:rFonts w:cstheme="minorHAnsi"/>
          <w:sz w:val="22"/>
          <w:szCs w:val="22"/>
        </w:rPr>
        <w:t xml:space="preserve">Thin purple lines represent the CASIE21-MCS airgun shot lines </w:t>
      </w:r>
      <w:r w:rsidR="004A668B" w:rsidRPr="001E6459">
        <w:rPr>
          <w:rFonts w:cstheme="minorHAnsi"/>
          <w:sz w:val="22"/>
          <w:szCs w:val="22"/>
        </w:rPr>
        <w:fldChar w:fldCharType="begin"/>
      </w:r>
      <w:r w:rsidR="004A668B" w:rsidRPr="001E6459">
        <w:rPr>
          <w:rFonts w:cstheme="minorHAnsi"/>
          <w:sz w:val="22"/>
          <w:szCs w:val="22"/>
        </w:rPr>
        <w:instrText xml:space="preserve"> ADDIN ZOTERO_ITEM CSL_CITATION {"citationID":"bNaeeNQc","properties":{"unsorted":false,"formattedCitation":"(Carbotte et al., 2024)","plainCitation":"(Carbotte et al., 2024)","noteIndex":0},"citationItems":[{"id":115,"uris":["http://zotero.org/users/19551926/items/5Y6J6W6M"],"itemData":{"id":115,"type":"article-journal","abstract":"The origin of rupture segmentation along subduction zone megathrusts and linkages to the structural evolution of the subduction zone are poorly understood. Here, regional-scale seismic imaging of the Cascadia margin is used to characterize the megathrust spanning ~900 km from Vancouver Island to the California border, across the seismogenic zone to a few tens of kilometers from the coast. Discrete domains in lower plate geometry and sediment underthrusting are identified, not evident in prior regional plate models, which align with changes in lithology and structure of the upper plate and interpreted paleo-rupture patches. Strike-slip faults in the lower plate associated with oblique subduction mark boundaries between regions of distinct lower plate geometry. Their formation may be linked to changes in upper plate structure across long-lived upper plate faults. The Juan de Fuca plate is fragmenting within the seismogenic zone at Cascadia as the young plate bends beneath the heterogeneous upper plate resulting in structural domains that coincide with paleo-rupture segmentation.\n          , \n            A fragmented lower plate in the Cascadia seismogenic zone bounds structural domains linked to paleo-rupture segmentation.","container-title":"Science Advances","DOI":"10.1126/sciadv.adl3198","ISSN":"2375-2548","issue":"23","journalAbbreviation":"Sci. Adv.","language":"en","page":"eadl3198","source":"DOI.org (Crossref)","title":"Subducting plate structure and megathrust morphology from deep seismic imaging linked to earthquake rupture segmentation at Cascadia","volume":"10","author":[{"family":"Carbotte","given":"Suzanne M."},{"family":"Boston","given":"Brian"},{"family":"Han","given":"Shuoshuo"},{"family":"Shuck","given":"Brandon"},{"family":"Beeson","given":"Jeffrey"},{"family":"Canales","given":"J. Pablo"},{"family":"Tobin","given":"Harold"},{"family":"Miller","given":"Nathan"},{"family":"Nedimovic","given":"Mladen"},{"family":"Tréhu","given":"Anne"},{"family":"Lee","given":"Michelle"},{"family":"Lucas","given":"Madelaine"},{"family":"Jian","given":"Hanchao"},{"family":"Jiang","given":"Danqi"},{"family":"Moser","given":"Liam"},{"family":"Anderson","given":"Chris"},{"family":"Judd","given":"Darren"},{"family":"Fernandez","given":"Jaime"},{"family":"Campbell","given":"Chuck"},{"family":"Goswami","given":"Antara"},{"family":"Gahlawat","given":"Rajendra"}],"issued":{"date-parts":[["2024",6,7]]}}}],"schema":"https://github.com/citation-style-language/schema/raw/master/csl-citation.json"} </w:instrText>
      </w:r>
      <w:r w:rsidR="004A668B" w:rsidRPr="001E6459">
        <w:rPr>
          <w:rFonts w:cstheme="minorHAnsi"/>
          <w:sz w:val="22"/>
          <w:szCs w:val="22"/>
        </w:rPr>
        <w:fldChar w:fldCharType="separate"/>
      </w:r>
      <w:r w:rsidR="004A668B" w:rsidRPr="001E6459">
        <w:rPr>
          <w:rFonts w:cstheme="minorHAnsi"/>
          <w:noProof/>
          <w:sz w:val="22"/>
          <w:szCs w:val="22"/>
        </w:rPr>
        <w:t>(Carbotte et al., 2024)</w:t>
      </w:r>
      <w:r w:rsidR="004A668B" w:rsidRPr="001E6459">
        <w:rPr>
          <w:rFonts w:cstheme="minorHAnsi"/>
          <w:sz w:val="22"/>
          <w:szCs w:val="22"/>
        </w:rPr>
        <w:fldChar w:fldCharType="end"/>
      </w:r>
      <w:r w:rsidR="004A668B" w:rsidRPr="001E6459">
        <w:rPr>
          <w:rFonts w:cstheme="minorHAnsi"/>
          <w:sz w:val="22"/>
          <w:szCs w:val="22"/>
        </w:rPr>
        <w:t>.</w:t>
      </w:r>
    </w:p>
    <w:p w14:paraId="7B512E1A" w14:textId="17E802C8" w:rsidR="00734882" w:rsidRPr="001E6459" w:rsidRDefault="00734882">
      <w:pPr>
        <w:rPr>
          <w:rFonts w:cstheme="minorHAnsi"/>
          <w:sz w:val="22"/>
          <w:szCs w:val="22"/>
        </w:rPr>
      </w:pPr>
    </w:p>
    <w:p w14:paraId="4AEC1E91" w14:textId="77777777" w:rsidR="002E5AE9" w:rsidRPr="001E6459" w:rsidRDefault="002E5AE9">
      <w:pPr>
        <w:rPr>
          <w:rFonts w:cstheme="minorHAnsi"/>
          <w:sz w:val="22"/>
          <w:szCs w:val="22"/>
        </w:rPr>
      </w:pPr>
    </w:p>
    <w:p w14:paraId="5B37FE7F" w14:textId="77DF6D5F" w:rsidR="00617281" w:rsidRPr="001E6459" w:rsidRDefault="006B0F46">
      <w:pPr>
        <w:rPr>
          <w:rFonts w:cstheme="minorHAnsi"/>
          <w:sz w:val="22"/>
          <w:szCs w:val="22"/>
        </w:rPr>
      </w:pPr>
      <w:r w:rsidRPr="001E6459">
        <w:rPr>
          <w:rFonts w:cstheme="minorHAnsi"/>
          <w:noProof/>
          <w:sz w:val="22"/>
          <w:szCs w:val="22"/>
        </w:rPr>
        <w:lastRenderedPageBreak/>
        <w:drawing>
          <wp:inline distT="0" distB="0" distL="0" distR="0" wp14:anchorId="64216FB7" wp14:editId="01821EAC">
            <wp:extent cx="5943600" cy="3583940"/>
            <wp:effectExtent l="0" t="0" r="0" b="0"/>
            <wp:docPr id="15656485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48565" name="Picture 1565648565"/>
                    <pic:cNvPicPr/>
                  </pic:nvPicPr>
                  <pic:blipFill>
                    <a:blip r:embed="rId9">
                      <a:extLst>
                        <a:ext uri="{28A0092B-C50C-407E-A947-70E740481C1C}">
                          <a14:useLocalDpi xmlns:a14="http://schemas.microsoft.com/office/drawing/2010/main" val="0"/>
                        </a:ext>
                      </a:extLst>
                    </a:blip>
                    <a:stretch>
                      <a:fillRect/>
                    </a:stretch>
                  </pic:blipFill>
                  <pic:spPr>
                    <a:xfrm>
                      <a:off x="0" y="0"/>
                      <a:ext cx="5943600" cy="3583940"/>
                    </a:xfrm>
                    <a:prstGeom prst="rect">
                      <a:avLst/>
                    </a:prstGeom>
                  </pic:spPr>
                </pic:pic>
              </a:graphicData>
            </a:graphic>
          </wp:inline>
        </w:drawing>
      </w:r>
    </w:p>
    <w:p w14:paraId="1CB45279" w14:textId="392132CA" w:rsidR="009F6838" w:rsidRPr="001E6459" w:rsidRDefault="00A934EB">
      <w:pPr>
        <w:rPr>
          <w:rFonts w:cstheme="minorHAnsi"/>
          <w:sz w:val="22"/>
          <w:szCs w:val="22"/>
        </w:rPr>
      </w:pPr>
      <w:r w:rsidRPr="001E6459">
        <w:rPr>
          <w:rFonts w:cstheme="minorHAnsi"/>
          <w:sz w:val="22"/>
          <w:szCs w:val="22"/>
        </w:rPr>
        <w:t xml:space="preserve">Figure </w:t>
      </w:r>
      <w:r w:rsidR="00834055" w:rsidRPr="001E6459">
        <w:rPr>
          <w:rFonts w:cstheme="minorHAnsi"/>
          <w:sz w:val="22"/>
          <w:szCs w:val="22"/>
        </w:rPr>
        <w:t>S</w:t>
      </w:r>
      <w:r w:rsidR="004018A2" w:rsidRPr="001E6459">
        <w:rPr>
          <w:rFonts w:cstheme="minorHAnsi"/>
          <w:sz w:val="22"/>
          <w:szCs w:val="22"/>
        </w:rPr>
        <w:t>5</w:t>
      </w:r>
      <w:r w:rsidRPr="001E6459">
        <w:rPr>
          <w:rFonts w:cstheme="minorHAnsi"/>
          <w:sz w:val="22"/>
          <w:szCs w:val="22"/>
        </w:rPr>
        <w:t xml:space="preserve">. </w:t>
      </w:r>
      <w:r w:rsidR="005C3DAB" w:rsidRPr="001E6459">
        <w:rPr>
          <w:rFonts w:cstheme="minorHAnsi"/>
          <w:sz w:val="22"/>
          <w:szCs w:val="22"/>
        </w:rPr>
        <w:t>Additional hypothesis test assessing the ability to recover high</w:t>
      </w:r>
      <w:r w:rsidR="005C3DAB" w:rsidRPr="001E6459">
        <w:rPr>
          <w:rFonts w:ascii="Cambria Math" w:hAnsi="Cambria Math" w:cs="Cambria Math"/>
          <w:sz w:val="22"/>
          <w:szCs w:val="22"/>
        </w:rPr>
        <w:t>‑</w:t>
      </w:r>
      <w:r w:rsidR="005C3DAB" w:rsidRPr="001E6459">
        <w:rPr>
          <w:rFonts w:cstheme="minorHAnsi"/>
          <w:sz w:val="22"/>
          <w:szCs w:val="22"/>
        </w:rPr>
        <w:t>velocity anomalies on top of the subducting crust. Panel 1 illustrates east</w:t>
      </w:r>
      <w:r w:rsidR="004A668B" w:rsidRPr="001E6459">
        <w:rPr>
          <w:rFonts w:cstheme="minorHAnsi"/>
          <w:sz w:val="22"/>
          <w:szCs w:val="22"/>
        </w:rPr>
        <w:t>-</w:t>
      </w:r>
      <w:r w:rsidR="005C3DAB" w:rsidRPr="001E6459">
        <w:rPr>
          <w:rFonts w:cstheme="minorHAnsi"/>
          <w:sz w:val="22"/>
          <w:szCs w:val="22"/>
        </w:rPr>
        <w:t>west cross sections through the input model containing perturbations designed to replicate anomalies S</w:t>
      </w:r>
      <w:r w:rsidR="006B0F46" w:rsidRPr="001E6459">
        <w:rPr>
          <w:rFonts w:cstheme="minorHAnsi"/>
          <w:sz w:val="22"/>
          <w:szCs w:val="22"/>
        </w:rPr>
        <w:t>3</w:t>
      </w:r>
      <w:r w:rsidR="005C3DAB" w:rsidRPr="001E6459">
        <w:rPr>
          <w:rFonts w:cstheme="minorHAnsi"/>
          <w:sz w:val="22"/>
          <w:szCs w:val="22"/>
        </w:rPr>
        <w:t xml:space="preserve"> and S</w:t>
      </w:r>
      <w:r w:rsidR="006B0F46" w:rsidRPr="001E6459">
        <w:rPr>
          <w:rFonts w:cstheme="minorHAnsi"/>
          <w:sz w:val="22"/>
          <w:szCs w:val="22"/>
        </w:rPr>
        <w:t>4</w:t>
      </w:r>
      <w:r w:rsidR="005C3DAB" w:rsidRPr="001E6459">
        <w:rPr>
          <w:rFonts w:cstheme="minorHAnsi"/>
          <w:sz w:val="22"/>
          <w:szCs w:val="22"/>
        </w:rPr>
        <w:t>. Panel 2 shows the corresponding recovered perturbations. The thick black line denotes the Moho interface, with gray shading indicating regions that are well resolved. The thin black line represents the approximate top of the subducting crust, positioned 6 km above the Moho.</w:t>
      </w:r>
    </w:p>
    <w:p w14:paraId="3D219A96" w14:textId="77777777" w:rsidR="009F6838" w:rsidRPr="001E6459" w:rsidRDefault="009F6838">
      <w:pPr>
        <w:rPr>
          <w:rFonts w:cstheme="minorHAnsi"/>
          <w:b/>
          <w:bCs/>
          <w:sz w:val="22"/>
          <w:szCs w:val="22"/>
        </w:rPr>
      </w:pPr>
    </w:p>
    <w:p w14:paraId="41656887" w14:textId="77777777" w:rsidR="0014477E" w:rsidRPr="001E6459" w:rsidRDefault="0014477E">
      <w:pPr>
        <w:rPr>
          <w:rFonts w:cstheme="minorHAnsi"/>
          <w:b/>
          <w:bCs/>
          <w:sz w:val="22"/>
          <w:szCs w:val="22"/>
        </w:rPr>
      </w:pPr>
    </w:p>
    <w:p w14:paraId="333BCB41" w14:textId="77777777" w:rsidR="0014477E" w:rsidRPr="001E6459" w:rsidRDefault="0014477E">
      <w:pPr>
        <w:rPr>
          <w:rFonts w:cstheme="minorHAnsi"/>
          <w:b/>
          <w:bCs/>
          <w:sz w:val="22"/>
          <w:szCs w:val="22"/>
        </w:rPr>
      </w:pPr>
    </w:p>
    <w:p w14:paraId="1C0DC5AD" w14:textId="77777777" w:rsidR="0014477E" w:rsidRPr="001E6459" w:rsidRDefault="0014477E">
      <w:pPr>
        <w:rPr>
          <w:rFonts w:cstheme="minorHAnsi"/>
          <w:b/>
          <w:bCs/>
          <w:sz w:val="22"/>
          <w:szCs w:val="22"/>
        </w:rPr>
      </w:pPr>
    </w:p>
    <w:p w14:paraId="6080EA8E" w14:textId="77777777" w:rsidR="0014477E" w:rsidRPr="001E6459" w:rsidRDefault="0014477E">
      <w:pPr>
        <w:rPr>
          <w:rFonts w:cstheme="minorHAnsi"/>
          <w:b/>
          <w:bCs/>
          <w:sz w:val="22"/>
          <w:szCs w:val="22"/>
        </w:rPr>
      </w:pPr>
    </w:p>
    <w:p w14:paraId="11EF60EA" w14:textId="77777777" w:rsidR="0014477E" w:rsidRPr="001E6459" w:rsidRDefault="0014477E">
      <w:pPr>
        <w:rPr>
          <w:rFonts w:cstheme="minorHAnsi"/>
          <w:b/>
          <w:bCs/>
          <w:sz w:val="22"/>
          <w:szCs w:val="22"/>
        </w:rPr>
      </w:pPr>
    </w:p>
    <w:p w14:paraId="04DC32C3" w14:textId="77777777" w:rsidR="0014477E" w:rsidRPr="001E6459" w:rsidRDefault="0014477E">
      <w:pPr>
        <w:rPr>
          <w:rFonts w:cstheme="minorHAnsi"/>
          <w:b/>
          <w:bCs/>
          <w:sz w:val="22"/>
          <w:szCs w:val="22"/>
        </w:rPr>
      </w:pPr>
    </w:p>
    <w:p w14:paraId="60FB20AD" w14:textId="77777777" w:rsidR="0014477E" w:rsidRPr="001E6459" w:rsidRDefault="0014477E">
      <w:pPr>
        <w:rPr>
          <w:rFonts w:cstheme="minorHAnsi"/>
          <w:b/>
          <w:bCs/>
          <w:sz w:val="22"/>
          <w:szCs w:val="22"/>
        </w:rPr>
      </w:pPr>
    </w:p>
    <w:p w14:paraId="4F2470BA" w14:textId="77777777" w:rsidR="004E362C" w:rsidRPr="001E6459" w:rsidRDefault="004E362C">
      <w:pPr>
        <w:rPr>
          <w:rFonts w:cstheme="minorHAnsi"/>
          <w:sz w:val="22"/>
          <w:szCs w:val="22"/>
        </w:rPr>
      </w:pPr>
    </w:p>
    <w:p w14:paraId="2B840319" w14:textId="77777777" w:rsidR="006211AF" w:rsidRPr="001E6459" w:rsidRDefault="006211AF">
      <w:pPr>
        <w:rPr>
          <w:rFonts w:cstheme="minorHAnsi"/>
          <w:sz w:val="22"/>
          <w:szCs w:val="22"/>
        </w:rPr>
      </w:pPr>
    </w:p>
    <w:p w14:paraId="0E38898A" w14:textId="77777777" w:rsidR="004A668B" w:rsidRPr="001E6459" w:rsidRDefault="004A668B">
      <w:pPr>
        <w:rPr>
          <w:rFonts w:cstheme="minorHAnsi"/>
          <w:sz w:val="22"/>
          <w:szCs w:val="22"/>
        </w:rPr>
      </w:pPr>
    </w:p>
    <w:p w14:paraId="4462A561" w14:textId="77777777" w:rsidR="006211AF" w:rsidRPr="001E6459" w:rsidRDefault="006211AF">
      <w:pPr>
        <w:rPr>
          <w:rFonts w:cstheme="minorHAnsi"/>
          <w:sz w:val="22"/>
          <w:szCs w:val="22"/>
        </w:rPr>
      </w:pPr>
    </w:p>
    <w:p w14:paraId="12D392B4" w14:textId="77777777" w:rsidR="00B45004" w:rsidRPr="001E6459" w:rsidRDefault="00B45004">
      <w:pPr>
        <w:rPr>
          <w:rFonts w:cstheme="minorHAnsi"/>
          <w:sz w:val="22"/>
          <w:szCs w:val="22"/>
        </w:rPr>
      </w:pPr>
    </w:p>
    <w:p w14:paraId="271F7A4A" w14:textId="77777777" w:rsidR="001D64EC" w:rsidRPr="001E6459" w:rsidRDefault="001D64EC">
      <w:pPr>
        <w:rPr>
          <w:rFonts w:cstheme="minorHAnsi"/>
          <w:sz w:val="22"/>
          <w:szCs w:val="22"/>
        </w:rPr>
      </w:pPr>
    </w:p>
    <w:p w14:paraId="7B9ABAD0" w14:textId="77777777" w:rsidR="00793762" w:rsidRDefault="00793762">
      <w:pPr>
        <w:rPr>
          <w:rFonts w:cstheme="minorHAnsi"/>
          <w:sz w:val="22"/>
          <w:szCs w:val="22"/>
        </w:rPr>
      </w:pPr>
    </w:p>
    <w:p w14:paraId="04F0236C" w14:textId="77777777" w:rsidR="001E6459" w:rsidRDefault="001E6459">
      <w:pPr>
        <w:rPr>
          <w:rFonts w:cstheme="minorHAnsi"/>
          <w:sz w:val="22"/>
          <w:szCs w:val="22"/>
        </w:rPr>
      </w:pPr>
    </w:p>
    <w:p w14:paraId="074C7902" w14:textId="77777777" w:rsidR="001E6459" w:rsidRPr="001E6459" w:rsidRDefault="001E6459">
      <w:pPr>
        <w:rPr>
          <w:rFonts w:cstheme="minorHAnsi"/>
          <w:sz w:val="22"/>
          <w:szCs w:val="22"/>
        </w:rPr>
      </w:pPr>
    </w:p>
    <w:p w14:paraId="1606FE25" w14:textId="77777777" w:rsidR="00793762" w:rsidRPr="001E6459" w:rsidRDefault="00793762">
      <w:pPr>
        <w:rPr>
          <w:rFonts w:cstheme="minorHAnsi"/>
          <w:sz w:val="22"/>
          <w:szCs w:val="22"/>
        </w:rPr>
      </w:pPr>
    </w:p>
    <w:p w14:paraId="6D84D2D2" w14:textId="77777777" w:rsidR="007E4EFE" w:rsidRPr="001E6459" w:rsidRDefault="007E4EFE" w:rsidP="007E4EFE">
      <w:pPr>
        <w:rPr>
          <w:rFonts w:cstheme="minorHAnsi"/>
          <w:sz w:val="22"/>
          <w:szCs w:val="22"/>
        </w:rPr>
      </w:pPr>
    </w:p>
    <w:tbl>
      <w:tblPr>
        <w:tblStyle w:val="TableGrid"/>
        <w:tblW w:w="9900" w:type="dxa"/>
        <w:tblInd w:w="-185" w:type="dxa"/>
        <w:tblLook w:val="04A0" w:firstRow="1" w:lastRow="0" w:firstColumn="1" w:lastColumn="0" w:noHBand="0" w:noVBand="1"/>
      </w:tblPr>
      <w:tblGrid>
        <w:gridCol w:w="1980"/>
        <w:gridCol w:w="2487"/>
        <w:gridCol w:w="2553"/>
        <w:gridCol w:w="2880"/>
      </w:tblGrid>
      <w:tr w:rsidR="007E4EFE" w:rsidRPr="001E6459" w14:paraId="251DAC2A" w14:textId="77777777" w:rsidTr="007B4AE5">
        <w:trPr>
          <w:trHeight w:val="629"/>
        </w:trPr>
        <w:tc>
          <w:tcPr>
            <w:tcW w:w="1980" w:type="dxa"/>
          </w:tcPr>
          <w:p w14:paraId="1B98B023" w14:textId="77777777" w:rsidR="007E4EFE" w:rsidRPr="001E6459" w:rsidRDefault="007E4EFE" w:rsidP="007B4AE5">
            <w:pPr>
              <w:rPr>
                <w:rFonts w:cstheme="minorHAnsi"/>
                <w:sz w:val="22"/>
                <w:szCs w:val="22"/>
              </w:rPr>
            </w:pPr>
            <w:r w:rsidRPr="001E6459">
              <w:rPr>
                <w:rFonts w:cstheme="minorHAnsi"/>
                <w:sz w:val="22"/>
                <w:szCs w:val="22"/>
              </w:rPr>
              <w:lastRenderedPageBreak/>
              <w:t>Feature</w:t>
            </w:r>
          </w:p>
        </w:tc>
        <w:tc>
          <w:tcPr>
            <w:tcW w:w="2487" w:type="dxa"/>
          </w:tcPr>
          <w:p w14:paraId="4BA9ED21" w14:textId="77777777" w:rsidR="007E4EFE" w:rsidRPr="001E6459" w:rsidRDefault="007E4EFE" w:rsidP="007B4AE5">
            <w:pPr>
              <w:rPr>
                <w:rFonts w:cstheme="minorHAnsi"/>
                <w:sz w:val="22"/>
                <w:szCs w:val="22"/>
              </w:rPr>
            </w:pPr>
            <w:r w:rsidRPr="001E6459">
              <w:rPr>
                <w:rFonts w:cstheme="minorHAnsi"/>
                <w:sz w:val="22"/>
                <w:szCs w:val="22"/>
              </w:rPr>
              <w:t>Age Estimates from the Literature</w:t>
            </w:r>
          </w:p>
        </w:tc>
        <w:tc>
          <w:tcPr>
            <w:tcW w:w="2553" w:type="dxa"/>
          </w:tcPr>
          <w:p w14:paraId="50FAF097" w14:textId="77777777" w:rsidR="007E4EFE" w:rsidRPr="001E6459" w:rsidRDefault="007E4EFE" w:rsidP="007B4AE5">
            <w:pPr>
              <w:rPr>
                <w:rFonts w:cstheme="minorHAnsi"/>
                <w:sz w:val="22"/>
                <w:szCs w:val="22"/>
              </w:rPr>
            </w:pPr>
            <w:r w:rsidRPr="001E6459">
              <w:rPr>
                <w:rFonts w:cstheme="minorHAnsi"/>
                <w:sz w:val="22"/>
                <w:szCs w:val="22"/>
              </w:rPr>
              <w:t>Dating Method</w:t>
            </w:r>
          </w:p>
        </w:tc>
        <w:tc>
          <w:tcPr>
            <w:tcW w:w="2880" w:type="dxa"/>
          </w:tcPr>
          <w:p w14:paraId="45ECB662" w14:textId="77777777" w:rsidR="007E4EFE" w:rsidRPr="001E6459" w:rsidRDefault="007E4EFE" w:rsidP="007B4AE5">
            <w:pPr>
              <w:rPr>
                <w:rFonts w:cstheme="minorHAnsi"/>
                <w:sz w:val="22"/>
                <w:szCs w:val="22"/>
              </w:rPr>
            </w:pPr>
            <w:r w:rsidRPr="001E6459">
              <w:rPr>
                <w:rFonts w:cstheme="minorHAnsi"/>
                <w:sz w:val="22"/>
                <w:szCs w:val="22"/>
              </w:rPr>
              <w:t>Source</w:t>
            </w:r>
          </w:p>
        </w:tc>
      </w:tr>
      <w:tr w:rsidR="007E4EFE" w:rsidRPr="001E6459" w14:paraId="37947C03" w14:textId="77777777" w:rsidTr="007B4AE5">
        <w:trPr>
          <w:trHeight w:val="989"/>
        </w:trPr>
        <w:tc>
          <w:tcPr>
            <w:tcW w:w="1980" w:type="dxa"/>
          </w:tcPr>
          <w:p w14:paraId="7E628392" w14:textId="77777777" w:rsidR="007E4EFE" w:rsidRPr="001E6459" w:rsidRDefault="007E4EFE" w:rsidP="007B4AE5">
            <w:pPr>
              <w:rPr>
                <w:rFonts w:cstheme="minorHAnsi"/>
                <w:sz w:val="22"/>
                <w:szCs w:val="22"/>
              </w:rPr>
            </w:pPr>
            <w:r w:rsidRPr="001E6459">
              <w:rPr>
                <w:rFonts w:cstheme="minorHAnsi"/>
                <w:sz w:val="22"/>
                <w:szCs w:val="22"/>
              </w:rPr>
              <w:t>MTD 44.003°N</w:t>
            </w:r>
          </w:p>
        </w:tc>
        <w:tc>
          <w:tcPr>
            <w:tcW w:w="2487" w:type="dxa"/>
          </w:tcPr>
          <w:p w14:paraId="245E80B6" w14:textId="77777777" w:rsidR="007E4EFE" w:rsidRPr="001E6459" w:rsidRDefault="007E4EFE" w:rsidP="007B4AE5">
            <w:pPr>
              <w:pStyle w:val="NormalWeb"/>
              <w:rPr>
                <w:rFonts w:asciiTheme="minorHAnsi" w:hAnsiTheme="minorHAnsi" w:cstheme="minorHAnsi"/>
                <w:sz w:val="22"/>
                <w:szCs w:val="22"/>
              </w:rPr>
            </w:pPr>
            <w:r w:rsidRPr="001E6459">
              <w:rPr>
                <w:rFonts w:asciiTheme="minorHAnsi" w:hAnsiTheme="minorHAnsi" w:cstheme="minorHAnsi"/>
                <w:sz w:val="22"/>
                <w:szCs w:val="22"/>
              </w:rPr>
              <w:t>44.56 kyr, 118.94 kyr; 84 kyr</w:t>
            </w:r>
          </w:p>
        </w:tc>
        <w:tc>
          <w:tcPr>
            <w:tcW w:w="2553" w:type="dxa"/>
          </w:tcPr>
          <w:p w14:paraId="587C8595" w14:textId="77777777" w:rsidR="007E4EFE" w:rsidRPr="001E6459" w:rsidRDefault="007E4EFE" w:rsidP="007B4AE5">
            <w:pPr>
              <w:rPr>
                <w:rFonts w:cstheme="minorHAnsi"/>
                <w:sz w:val="22"/>
                <w:szCs w:val="22"/>
              </w:rPr>
            </w:pPr>
            <w:r w:rsidRPr="001E6459">
              <w:rPr>
                <w:rFonts w:cstheme="minorHAnsi"/>
                <w:sz w:val="22"/>
                <w:szCs w:val="22"/>
              </w:rPr>
              <w:t>Biostratigraphic analysis, constant sedimentation rate; constant sedimentation rate</w:t>
            </w:r>
          </w:p>
        </w:tc>
        <w:tc>
          <w:tcPr>
            <w:tcW w:w="2880" w:type="dxa"/>
          </w:tcPr>
          <w:p w14:paraId="3C1D7933" w14:textId="77777777" w:rsidR="007E4EFE" w:rsidRPr="001E6459" w:rsidRDefault="007E4EFE" w:rsidP="007B4AE5">
            <w:pPr>
              <w:rPr>
                <w:rFonts w:cstheme="minorHAnsi"/>
                <w:sz w:val="22"/>
                <w:szCs w:val="22"/>
              </w:rPr>
            </w:pPr>
            <w:r w:rsidRPr="001E6459">
              <w:rPr>
                <w:rFonts w:cstheme="minorHAnsi"/>
                <w:sz w:val="22"/>
                <w:szCs w:val="22"/>
              </w:rPr>
              <w:t>Babendreier et al., 2023;</w:t>
            </w:r>
          </w:p>
          <w:p w14:paraId="51BF6BB9" w14:textId="6880CD16" w:rsidR="004A668B" w:rsidRPr="001E6459" w:rsidRDefault="004A668B" w:rsidP="004A668B">
            <w:pPr>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ZOTERO_ITEM CSL_CITATION {"citationID":"xWEqm3Dp","properties":{"unsorted":false,"formattedCitation":"(Babendreier, n.d.)","plainCitation":"(Babendreier, n.d.)","noteIndex":0},"citationItems":[{"id":81,"uris":["http://zotero.org/users/19551926/items/BDPL7ZX6"],"itemData":{"id":81,"type":"webpage","title":"Seismic investigation of massive submarine landslide deposits offshore Oregon and subducting North American plate along the Puerto Rico Trench","URL":"https://repositories.lib.utexas.edu/items/81ef94ce-9555-4a66-8859-211557034b00","author":[{"family":"Babendreier","given":"Charles M."}],"accessed":{"date-parts":[["2025",2,25]]}}}],"schema":"https://github.com/citation-style-language/schema/raw/master/csl-citation.json"} </w:instrText>
            </w:r>
            <w:r w:rsidRPr="001E6459">
              <w:rPr>
                <w:rFonts w:cstheme="minorHAnsi"/>
                <w:sz w:val="22"/>
                <w:szCs w:val="22"/>
              </w:rPr>
              <w:fldChar w:fldCharType="separate"/>
            </w:r>
            <w:r w:rsidRPr="001E6459">
              <w:rPr>
                <w:rFonts w:cstheme="minorHAnsi"/>
                <w:sz w:val="22"/>
                <w:szCs w:val="22"/>
              </w:rPr>
              <w:t>(Babendreier, n.d.)</w:t>
            </w:r>
            <w:r w:rsidRPr="001E6459">
              <w:rPr>
                <w:rFonts w:cstheme="minorHAnsi"/>
                <w:sz w:val="22"/>
                <w:szCs w:val="22"/>
              </w:rPr>
              <w:fldChar w:fldCharType="end"/>
            </w:r>
            <w:r w:rsidRPr="001E6459">
              <w:rPr>
                <w:rFonts w:cstheme="minorHAnsi"/>
                <w:sz w:val="22"/>
                <w:szCs w:val="22"/>
              </w:rPr>
              <w:fldChar w:fldCharType="begin"/>
            </w:r>
            <w:r w:rsidRPr="001E6459">
              <w:rPr>
                <w:rFonts w:cstheme="minorHAnsi"/>
                <w:sz w:val="22"/>
                <w:szCs w:val="22"/>
              </w:rPr>
              <w:instrText xml:space="preserve"> PRINTDATE  \* MERGEFORMAT </w:instrText>
            </w:r>
            <w:r w:rsidRPr="001E6459">
              <w:rPr>
                <w:rFonts w:cstheme="minorHAnsi"/>
                <w:sz w:val="22"/>
                <w:szCs w:val="22"/>
              </w:rPr>
              <w:fldChar w:fldCharType="separate"/>
            </w:r>
            <w:r w:rsidRPr="001E6459">
              <w:rPr>
                <w:rFonts w:cstheme="minorHAnsi"/>
                <w:noProof/>
                <w:sz w:val="22"/>
                <w:szCs w:val="22"/>
              </w:rPr>
              <w:t>4/27/26 3:49:00 PM</w:t>
            </w:r>
            <w:r w:rsidRPr="001E6459">
              <w:rPr>
                <w:rFonts w:cstheme="minorHAnsi"/>
                <w:sz w:val="22"/>
                <w:szCs w:val="22"/>
              </w:rPr>
              <w:fldChar w:fldCharType="end"/>
            </w:r>
          </w:p>
        </w:tc>
      </w:tr>
      <w:tr w:rsidR="007E4EFE" w:rsidRPr="001E6459" w14:paraId="02D31CAD" w14:textId="77777777" w:rsidTr="007B4AE5">
        <w:trPr>
          <w:trHeight w:val="521"/>
        </w:trPr>
        <w:tc>
          <w:tcPr>
            <w:tcW w:w="1980" w:type="dxa"/>
          </w:tcPr>
          <w:p w14:paraId="566656D4" w14:textId="77777777" w:rsidR="007E4EFE" w:rsidRPr="001E6459" w:rsidRDefault="007E4EFE" w:rsidP="007B4AE5">
            <w:pPr>
              <w:rPr>
                <w:rFonts w:cstheme="minorHAnsi"/>
                <w:sz w:val="22"/>
                <w:szCs w:val="22"/>
              </w:rPr>
            </w:pPr>
            <w:r w:rsidRPr="001E6459">
              <w:rPr>
                <w:rFonts w:cstheme="minorHAnsi"/>
                <w:sz w:val="22"/>
                <w:szCs w:val="22"/>
              </w:rPr>
              <w:t>MTD at 43.643°N</w:t>
            </w:r>
          </w:p>
        </w:tc>
        <w:tc>
          <w:tcPr>
            <w:tcW w:w="2487" w:type="dxa"/>
          </w:tcPr>
          <w:p w14:paraId="2F1DF7C1" w14:textId="77777777" w:rsidR="007E4EFE" w:rsidRPr="001E6459" w:rsidRDefault="007E4EFE" w:rsidP="007B4AE5">
            <w:pPr>
              <w:pStyle w:val="NormalWeb"/>
              <w:rPr>
                <w:rFonts w:asciiTheme="minorHAnsi" w:hAnsiTheme="minorHAnsi" w:cstheme="minorHAnsi"/>
                <w:sz w:val="22"/>
                <w:szCs w:val="22"/>
              </w:rPr>
            </w:pPr>
            <w:r w:rsidRPr="001E6459">
              <w:rPr>
                <w:rFonts w:asciiTheme="minorHAnsi" w:hAnsiTheme="minorHAnsi" w:cstheme="minorHAnsi"/>
                <w:sz w:val="22"/>
                <w:szCs w:val="22"/>
              </w:rPr>
              <w:t>75 kyr, 201 kyr</w:t>
            </w:r>
          </w:p>
        </w:tc>
        <w:tc>
          <w:tcPr>
            <w:tcW w:w="2553" w:type="dxa"/>
          </w:tcPr>
          <w:p w14:paraId="2BB680CE" w14:textId="77777777" w:rsidR="007E4EFE" w:rsidRPr="001E6459" w:rsidRDefault="007E4EFE" w:rsidP="007B4AE5">
            <w:pPr>
              <w:rPr>
                <w:rFonts w:cstheme="minorHAnsi"/>
                <w:sz w:val="22"/>
                <w:szCs w:val="22"/>
              </w:rPr>
            </w:pPr>
            <w:r w:rsidRPr="001E6459">
              <w:rPr>
                <w:rFonts w:cstheme="minorHAnsi"/>
                <w:sz w:val="22"/>
                <w:szCs w:val="22"/>
              </w:rPr>
              <w:t>Biostratigraphic analysis, constant sedimentation rate</w:t>
            </w:r>
          </w:p>
        </w:tc>
        <w:tc>
          <w:tcPr>
            <w:tcW w:w="2880" w:type="dxa"/>
          </w:tcPr>
          <w:p w14:paraId="13782293" w14:textId="77777777" w:rsidR="007E4EFE" w:rsidRPr="001E6459" w:rsidRDefault="007E4EFE" w:rsidP="007B4AE5">
            <w:pPr>
              <w:rPr>
                <w:rFonts w:cstheme="minorHAnsi"/>
                <w:sz w:val="22"/>
                <w:szCs w:val="22"/>
              </w:rPr>
            </w:pPr>
            <w:r w:rsidRPr="001E6459">
              <w:rPr>
                <w:rFonts w:cstheme="minorHAnsi"/>
                <w:sz w:val="22"/>
                <w:szCs w:val="22"/>
              </w:rPr>
              <w:t>Babendreier et al., 2023</w:t>
            </w:r>
          </w:p>
        </w:tc>
      </w:tr>
      <w:tr w:rsidR="007E4EFE" w:rsidRPr="001E6459" w14:paraId="7805B001" w14:textId="77777777" w:rsidTr="007B4AE5">
        <w:trPr>
          <w:trHeight w:val="683"/>
        </w:trPr>
        <w:tc>
          <w:tcPr>
            <w:tcW w:w="1980" w:type="dxa"/>
          </w:tcPr>
          <w:p w14:paraId="77FFBFF5" w14:textId="77777777" w:rsidR="007E4EFE" w:rsidRPr="001E6459" w:rsidRDefault="007E4EFE" w:rsidP="007B4AE5">
            <w:pPr>
              <w:rPr>
                <w:rFonts w:cstheme="minorHAnsi"/>
                <w:sz w:val="22"/>
                <w:szCs w:val="22"/>
              </w:rPr>
            </w:pPr>
            <w:r w:rsidRPr="001E6459">
              <w:rPr>
                <w:rFonts w:cstheme="minorHAnsi"/>
                <w:sz w:val="22"/>
                <w:szCs w:val="22"/>
              </w:rPr>
              <w:t>Deeply buried slide at 44.133°N</w:t>
            </w:r>
          </w:p>
        </w:tc>
        <w:tc>
          <w:tcPr>
            <w:tcW w:w="2487" w:type="dxa"/>
          </w:tcPr>
          <w:p w14:paraId="2974132B" w14:textId="77777777" w:rsidR="007E4EFE" w:rsidRPr="001E6459" w:rsidRDefault="007E4EFE" w:rsidP="007B4AE5">
            <w:pPr>
              <w:pStyle w:val="NormalWeb"/>
              <w:rPr>
                <w:rFonts w:asciiTheme="minorHAnsi" w:hAnsiTheme="minorHAnsi" w:cstheme="minorHAnsi"/>
                <w:sz w:val="22"/>
                <w:szCs w:val="22"/>
              </w:rPr>
            </w:pPr>
            <w:r w:rsidRPr="001E6459">
              <w:rPr>
                <w:rFonts w:asciiTheme="minorHAnsi" w:hAnsiTheme="minorHAnsi" w:cstheme="minorHAnsi"/>
                <w:sz w:val="22"/>
                <w:szCs w:val="22"/>
              </w:rPr>
              <w:t>1328 kyr</w:t>
            </w:r>
          </w:p>
        </w:tc>
        <w:tc>
          <w:tcPr>
            <w:tcW w:w="2553" w:type="dxa"/>
          </w:tcPr>
          <w:p w14:paraId="65101815" w14:textId="77777777" w:rsidR="007E4EFE" w:rsidRPr="001E6459" w:rsidRDefault="007E4EFE" w:rsidP="007B4AE5">
            <w:pPr>
              <w:rPr>
                <w:rFonts w:cstheme="minorHAnsi"/>
                <w:sz w:val="22"/>
                <w:szCs w:val="22"/>
              </w:rPr>
            </w:pPr>
            <w:r w:rsidRPr="001E6459">
              <w:rPr>
                <w:rFonts w:cstheme="minorHAnsi"/>
                <w:sz w:val="22"/>
                <w:szCs w:val="22"/>
              </w:rPr>
              <w:t>Constant sedimentation rate</w:t>
            </w:r>
          </w:p>
        </w:tc>
        <w:bookmarkStart w:id="0" w:name="_Hlk238460591"/>
        <w:tc>
          <w:tcPr>
            <w:tcW w:w="2880" w:type="dxa"/>
          </w:tcPr>
          <w:p w14:paraId="3578D810" w14:textId="6892DC00" w:rsidR="007E4EFE" w:rsidRPr="001E6459" w:rsidRDefault="004A668B" w:rsidP="007B4AE5">
            <w:pPr>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ZOTERO_ITEM CSL_CITATION {"citationID":"t8N9Gzlw","properties":{"unsorted":false,"formattedCitation":"(Tr\\uc0\\u233{}hu et al., 2022)","plainCitation":"(Tréhu et al., 2022)","noteIndex":0},"citationItems":[{"id":185,"uris":["http://zotero.org/users/19551926/items/37WBQSDL"],"itemData":{"id":185,"type":"article-journal","abstract":"New seismic reflection data collected and processed as part of early career scientist training at sea and in classroom projects fill gaps in seismic coverage of the Cascadia subduction zone and provide new insights into anomalous subduction behavior and mass wasting along the south-central Cascadia Subduction Zone (CSZ) between 42°20’N and 44°15’N. The data reveal at least six distinct buried horizons of folded and faulted sediments similar to strata recently interpreted to result from in situ deformation induced by the load imposed by a large blocky mass transport deposit known as the 44°N slide. Although our results support prior studies indicating that the south-central CSZ has experienced large slope instabilities, they indicate that the slides were more frequent but volumetrically smaller than previously thought. Similar strata have not been observed elsewhere beneath the abyssal plain adjacent to the Cascadia subduction zone. The structure of the deformation front along this segment is also indistinct, in contrast to the clear frontal faults outboard of folded trench strata observed immediately to the north and south (and generally throughout the rest of Cascadia). We attribute the anomalous nature of this segment of the margin to past subduction of shallow and rough seafloor, which resulted in greater uplift of the forearc than elsewhere along the margin. A consequence of this postulated history would be the shedding of older, more consolidated blocks onto the Juan de Fuca plate, resulting in the observed distinctive stratigraphy offshore southern Oregon.","container-title":"Geochemistry, Geophysics, Geosystems","DOI":"10.1029/2021GC010318","ISSN":"1525-2027","issue":"9","language":"en","note":"_eprint: https://onlinelibrary.wiley.com/doi/pdf/10.1029/2021GC010318","page":"e2021GC010318","source":"Wiley Online Library","title":"The Hidden History of the South-Central Cascadia Subduction Zone Recorded on the Juan de Fuca Plate Offshore Southwest Oregon","volume":"23","author":[{"family":"Tréhu","given":"Anne M."},{"family":"Tominaga","given":"Masako"},{"family":"Lyle","given":"Mitch"},{"family":"Davenport","given":"Kathy"},{"family":"Phrampus","given":"Benjamin J."},{"family":"Favorito","given":"Jules"},{"family":"Zhang","given":"Edward"},{"family":"Lenz","given":"Brandi L."},{"family":"Shreedharan","given":"Srisharan"},{"family":"Yelisetti","given":"Subbarao"},{"family":"Party","given":"The RR1718 Science"}],"issued":{"date-parts":[["2022"]]}}}],"schema":"https://github.com/citation-style-language/schema/raw/master/csl-citation.json"} </w:instrText>
            </w:r>
            <w:r w:rsidRPr="001E6459">
              <w:rPr>
                <w:rFonts w:cstheme="minorHAnsi"/>
                <w:sz w:val="22"/>
                <w:szCs w:val="22"/>
              </w:rPr>
              <w:fldChar w:fldCharType="separate"/>
            </w:r>
            <w:r w:rsidRPr="001E6459">
              <w:rPr>
                <w:rFonts w:cstheme="minorHAnsi"/>
                <w:sz w:val="22"/>
                <w:szCs w:val="22"/>
              </w:rPr>
              <w:t>Tréhu et al., 2022</w:t>
            </w:r>
            <w:r w:rsidRPr="001E6459">
              <w:rPr>
                <w:rFonts w:cstheme="minorHAnsi"/>
                <w:sz w:val="22"/>
                <w:szCs w:val="22"/>
              </w:rPr>
              <w:fldChar w:fldCharType="end"/>
            </w:r>
            <w:bookmarkEnd w:id="0"/>
          </w:p>
        </w:tc>
      </w:tr>
      <w:tr w:rsidR="007E4EFE" w:rsidRPr="001E6459" w14:paraId="0F48F628" w14:textId="77777777" w:rsidTr="007B4AE5">
        <w:trPr>
          <w:trHeight w:val="1172"/>
        </w:trPr>
        <w:tc>
          <w:tcPr>
            <w:tcW w:w="1980" w:type="dxa"/>
          </w:tcPr>
          <w:p w14:paraId="0D3E2089" w14:textId="77777777" w:rsidR="007E4EFE" w:rsidRPr="001E6459" w:rsidRDefault="007E4EFE" w:rsidP="007B4AE5">
            <w:pPr>
              <w:rPr>
                <w:rFonts w:cstheme="minorHAnsi"/>
                <w:sz w:val="22"/>
                <w:szCs w:val="22"/>
              </w:rPr>
            </w:pPr>
            <w:r w:rsidRPr="001E6459">
              <w:rPr>
                <w:rFonts w:cstheme="minorHAnsi"/>
                <w:sz w:val="22"/>
                <w:szCs w:val="22"/>
              </w:rPr>
              <w:t>Alvin Canyon Fault</w:t>
            </w:r>
          </w:p>
        </w:tc>
        <w:tc>
          <w:tcPr>
            <w:tcW w:w="2487" w:type="dxa"/>
          </w:tcPr>
          <w:p w14:paraId="2372D926" w14:textId="77777777" w:rsidR="007E4EFE" w:rsidRPr="001E6459" w:rsidRDefault="007E4EFE" w:rsidP="007B4AE5">
            <w:pPr>
              <w:pStyle w:val="NormalWeb"/>
              <w:rPr>
                <w:rFonts w:asciiTheme="minorHAnsi" w:hAnsiTheme="minorHAnsi" w:cstheme="minorHAnsi"/>
                <w:sz w:val="22"/>
                <w:szCs w:val="22"/>
              </w:rPr>
            </w:pPr>
            <w:r w:rsidRPr="001E6459">
              <w:rPr>
                <w:rFonts w:asciiTheme="minorHAnsi" w:hAnsiTheme="minorHAnsi" w:cstheme="minorHAnsi"/>
                <w:sz w:val="22"/>
                <w:szCs w:val="22"/>
              </w:rPr>
              <w:t>380 ± 50 kyr</w:t>
            </w:r>
          </w:p>
        </w:tc>
        <w:tc>
          <w:tcPr>
            <w:tcW w:w="2553" w:type="dxa"/>
          </w:tcPr>
          <w:p w14:paraId="0801552F" w14:textId="77777777" w:rsidR="007E4EFE" w:rsidRPr="001E6459" w:rsidRDefault="007E4EFE" w:rsidP="007B4AE5">
            <w:pPr>
              <w:rPr>
                <w:rFonts w:cstheme="minorHAnsi"/>
                <w:sz w:val="22"/>
                <w:szCs w:val="22"/>
              </w:rPr>
            </w:pPr>
            <w:r w:rsidRPr="001E6459">
              <w:rPr>
                <w:rFonts w:cstheme="minorHAnsi"/>
                <w:sz w:val="22"/>
                <w:szCs w:val="22"/>
              </w:rPr>
              <w:t>Sedimentation rates</w:t>
            </w:r>
          </w:p>
        </w:tc>
        <w:tc>
          <w:tcPr>
            <w:tcW w:w="2880" w:type="dxa"/>
          </w:tcPr>
          <w:p w14:paraId="362D9F67" w14:textId="1548E111" w:rsidR="007E4EFE" w:rsidRPr="001E6459" w:rsidRDefault="004A668B" w:rsidP="007B4AE5">
            <w:pPr>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ZOTERO_ITEM CSL_CITATION {"citationID":"2lPUa3aO","properties":{"unsorted":false,"formattedCitation":"(Goldfinger et al., 1997)","plainCitation":"(Goldfinger et al., 1997)","dontUpdate":true,"noteIndex":0},"citationItems":[{"id":92,"uris":["http://zotero.org/users/19551926/items/4LIP6SDI"],"itemData":{"id":92,"type":"article-journal","abstract":"At least nine WNW trending left-lateral strike-slip faults have been mapped on the Oregon-Washington continental margin using sidescan sonar, seismic reflection, and bathymetric data, augmented by submersible observations. The faults range in length from 33 to 115 km and cross much of the continental slope. Five faults offset both the Juan de Fuca plate and North American plates and cross the plate boundary with little or no offset by the frontal thrust. Left-lateral separation of channels, folds, and Holocene sediments indicate active slip during the Holocene and late Pleistocene. Offset of surficial features ranges from 120 to 900 m, and displaced subsurface piercing points at the seaward ends of the faults indicate a minimum of 2.2 to 5.5 km of total slip. Near their western tips, fault ages range from 300 ka to 650 ka, yielding late Pleistocene-Holocene slip rates of 5.5±2 to 8.5±2 mm/yr. The geometry and slip direction of these faults implies clockwise rotation of fault-bounded blocks about vertical axes within the Cascadia forearc. Structural relationships indicate that some of the faults probably originate in the Juan de Fuca plate and propagate into the overlying forearc. The basement-involved faults may originate as shears antithetic to a dextral shear couple within the slab, as plate-coupling forces are probably insufficient to rupture the oceanic lithosphere. The set of sinistral faults is consistent with a model of regional deformation of the submarine forearc (defined to include the deforming slab) by right simple shear driven by oblique subduction of the Juan de Fuca plate.","container-title":"Journal of Geophysical Research: Solid Earth","DOI":"10.1029/96JB02655","ISSN":"2156-2202","issue":"B4","language":"en","license":"Copyright 1997 by the American Geophysical Union.","note":"_eprint: https://onlinelibrary.wiley.com/doi/pdf/10.1029/96JB02655","page":"8217-8243","source":"Wiley Online Library","title":"Oblique strike-slip faulting of the central Cascadia submarine forearc","volume":"102","author":[{"family":"Goldfinger","given":"Chris"},{"family":"Kulm","given":"LaVerne D."},{"family":"Yeats","given":"Robert S."},{"family":"McNeill","given":"Lisa"},{"family":"Hummon","given":"Cheryl"}],"issued":{"date-parts":[["1997"]]}}}],"schema":"https://github.com/citation-style-language/schema/raw/master/csl-citation.json"} </w:instrText>
            </w:r>
            <w:r w:rsidRPr="001E6459">
              <w:rPr>
                <w:rFonts w:cstheme="minorHAnsi"/>
                <w:sz w:val="22"/>
                <w:szCs w:val="22"/>
              </w:rPr>
              <w:fldChar w:fldCharType="separate"/>
            </w:r>
            <w:r w:rsidRPr="001E6459">
              <w:rPr>
                <w:rFonts w:cstheme="minorHAnsi"/>
                <w:noProof/>
                <w:sz w:val="22"/>
                <w:szCs w:val="22"/>
              </w:rPr>
              <w:t>Goldfinger et al., 1997</w:t>
            </w:r>
            <w:r w:rsidRPr="001E6459">
              <w:rPr>
                <w:rFonts w:cstheme="minorHAnsi"/>
                <w:sz w:val="22"/>
                <w:szCs w:val="22"/>
              </w:rPr>
              <w:fldChar w:fldCharType="end"/>
            </w:r>
          </w:p>
        </w:tc>
      </w:tr>
      <w:tr w:rsidR="007E4EFE" w:rsidRPr="001E6459" w14:paraId="5201ACB5" w14:textId="77777777" w:rsidTr="007B4AE5">
        <w:trPr>
          <w:trHeight w:val="656"/>
        </w:trPr>
        <w:tc>
          <w:tcPr>
            <w:tcW w:w="1980" w:type="dxa"/>
          </w:tcPr>
          <w:p w14:paraId="7D1817CC" w14:textId="77777777" w:rsidR="007E4EFE" w:rsidRPr="001E6459" w:rsidRDefault="007E4EFE" w:rsidP="007B4AE5">
            <w:pPr>
              <w:rPr>
                <w:rFonts w:cstheme="minorHAnsi"/>
                <w:sz w:val="22"/>
                <w:szCs w:val="22"/>
              </w:rPr>
            </w:pPr>
            <w:r w:rsidRPr="001E6459">
              <w:rPr>
                <w:rFonts w:cstheme="minorHAnsi"/>
                <w:sz w:val="22"/>
                <w:szCs w:val="22"/>
              </w:rPr>
              <w:t>Daisy Bank Fault</w:t>
            </w:r>
          </w:p>
        </w:tc>
        <w:tc>
          <w:tcPr>
            <w:tcW w:w="2487" w:type="dxa"/>
          </w:tcPr>
          <w:p w14:paraId="2055E0F3" w14:textId="77777777" w:rsidR="007E4EFE" w:rsidRPr="001E6459" w:rsidRDefault="007E4EFE" w:rsidP="007B4AE5">
            <w:pPr>
              <w:pStyle w:val="NormalWeb"/>
              <w:rPr>
                <w:rFonts w:asciiTheme="minorHAnsi" w:hAnsiTheme="minorHAnsi" w:cstheme="minorHAnsi"/>
                <w:sz w:val="22"/>
                <w:szCs w:val="22"/>
              </w:rPr>
            </w:pPr>
            <w:r w:rsidRPr="001E6459">
              <w:rPr>
                <w:rFonts w:asciiTheme="minorHAnsi" w:hAnsiTheme="minorHAnsi" w:cstheme="minorHAnsi"/>
                <w:sz w:val="22"/>
                <w:szCs w:val="22"/>
              </w:rPr>
              <w:t>380 ± 50 kyr</w:t>
            </w:r>
          </w:p>
        </w:tc>
        <w:tc>
          <w:tcPr>
            <w:tcW w:w="2553" w:type="dxa"/>
          </w:tcPr>
          <w:p w14:paraId="19A39D13" w14:textId="77777777" w:rsidR="007E4EFE" w:rsidRPr="001E6459" w:rsidRDefault="007E4EFE" w:rsidP="007B4AE5">
            <w:pPr>
              <w:rPr>
                <w:rFonts w:cstheme="minorHAnsi"/>
                <w:sz w:val="22"/>
                <w:szCs w:val="22"/>
              </w:rPr>
            </w:pPr>
            <w:r w:rsidRPr="001E6459">
              <w:rPr>
                <w:rFonts w:cstheme="minorHAnsi"/>
                <w:sz w:val="22"/>
                <w:szCs w:val="22"/>
              </w:rPr>
              <w:t>Sedimentation rates</w:t>
            </w:r>
          </w:p>
        </w:tc>
        <w:tc>
          <w:tcPr>
            <w:tcW w:w="2880" w:type="dxa"/>
          </w:tcPr>
          <w:p w14:paraId="34CDB0BA" w14:textId="4A67A9B9" w:rsidR="007E4EFE" w:rsidRPr="001E6459" w:rsidRDefault="004A668B" w:rsidP="007B4AE5">
            <w:pPr>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ZOTERO_ITEM CSL_CITATION {"citationID":"RmBaQOEk","properties":{"unsorted":false,"formattedCitation":"(Goldfinger et al., 1997)","plainCitation":"(Goldfinger et al., 1997)","dontUpdate":true,"noteIndex":0},"citationItems":[{"id":92,"uris":["http://zotero.org/users/19551926/items/4LIP6SDI"],"itemData":{"id":92,"type":"article-journal","abstract":"At least nine WNW trending left-lateral strike-slip faults have been mapped on the Oregon-Washington continental margin using sidescan sonar, seismic reflection, and bathymetric data, augmented by submersible observations. The faults range in length from 33 to 115 km and cross much of the continental slope. Five faults offset both the Juan de Fuca plate and North American plates and cross the plate boundary with little or no offset by the frontal thrust. Left-lateral separation of channels, folds, and Holocene sediments indicate active slip during the Holocene and late Pleistocene. Offset of surficial features ranges from 120 to 900 m, and displaced subsurface piercing points at the seaward ends of the faults indicate a minimum of 2.2 to 5.5 km of total slip. Near their western tips, fault ages range from 300 ka to 650 ka, yielding late Pleistocene-Holocene slip rates of 5.5±2 to 8.5±2 mm/yr. The geometry and slip direction of these faults implies clockwise rotation of fault-bounded blocks about vertical axes within the Cascadia forearc. Structural relationships indicate that some of the faults probably originate in the Juan de Fuca plate and propagate into the overlying forearc. The basement-involved faults may originate as shears antithetic to a dextral shear couple within the slab, as plate-coupling forces are probably insufficient to rupture the oceanic lithosphere. The set of sinistral faults is consistent with a model of regional deformation of the submarine forearc (defined to include the deforming slab) by right simple shear driven by oblique subduction of the Juan de Fuca plate.","container-title":"Journal of Geophysical Research: Solid Earth","DOI":"10.1029/96JB02655","ISSN":"2156-2202","issue":"B4","language":"en","license":"Copyright 1997 by the American Geophysical Union.","note":"_eprint: https://onlinelibrary.wiley.com/doi/pdf/10.1029/96JB02655","page":"8217-8243","source":"Wiley Online Library","title":"Oblique strike-slip faulting of the central Cascadia submarine forearc","volume":"102","author":[{"family":"Goldfinger","given":"Chris"},{"family":"Kulm","given":"LaVerne D."},{"family":"Yeats","given":"Robert S."},{"family":"McNeill","given":"Lisa"},{"family":"Hummon","given":"Cheryl"}],"issued":{"date-parts":[["1997"]]}}}],"schema":"https://github.com/citation-style-language/schema/raw/master/csl-citation.json"} </w:instrText>
            </w:r>
            <w:r w:rsidRPr="001E6459">
              <w:rPr>
                <w:rFonts w:cstheme="minorHAnsi"/>
                <w:sz w:val="22"/>
                <w:szCs w:val="22"/>
              </w:rPr>
              <w:fldChar w:fldCharType="separate"/>
            </w:r>
            <w:r w:rsidRPr="001E6459">
              <w:rPr>
                <w:rFonts w:cstheme="minorHAnsi"/>
                <w:noProof/>
                <w:sz w:val="22"/>
                <w:szCs w:val="22"/>
              </w:rPr>
              <w:t>Goldfinger et al., 1997</w:t>
            </w:r>
            <w:r w:rsidRPr="001E6459">
              <w:rPr>
                <w:rFonts w:cstheme="minorHAnsi"/>
                <w:sz w:val="22"/>
                <w:szCs w:val="22"/>
              </w:rPr>
              <w:fldChar w:fldCharType="end"/>
            </w:r>
          </w:p>
        </w:tc>
      </w:tr>
      <w:tr w:rsidR="007E4EFE" w:rsidRPr="001E6459" w14:paraId="41406718" w14:textId="77777777" w:rsidTr="007B4AE5">
        <w:trPr>
          <w:trHeight w:val="449"/>
        </w:trPr>
        <w:tc>
          <w:tcPr>
            <w:tcW w:w="1980" w:type="dxa"/>
          </w:tcPr>
          <w:p w14:paraId="254B6D21" w14:textId="77777777" w:rsidR="007E4EFE" w:rsidRPr="001E6459" w:rsidRDefault="007E4EFE" w:rsidP="007B4AE5">
            <w:pPr>
              <w:rPr>
                <w:rFonts w:cstheme="minorHAnsi"/>
                <w:sz w:val="22"/>
                <w:szCs w:val="22"/>
              </w:rPr>
            </w:pPr>
            <w:r w:rsidRPr="001E6459">
              <w:rPr>
                <w:rFonts w:cstheme="minorHAnsi"/>
                <w:sz w:val="22"/>
                <w:szCs w:val="22"/>
              </w:rPr>
              <w:t>Wecoma Fault</w:t>
            </w:r>
          </w:p>
        </w:tc>
        <w:tc>
          <w:tcPr>
            <w:tcW w:w="2487" w:type="dxa"/>
          </w:tcPr>
          <w:p w14:paraId="59A64881" w14:textId="77777777" w:rsidR="007E4EFE" w:rsidRPr="001E6459" w:rsidRDefault="007E4EFE" w:rsidP="007B4AE5">
            <w:pPr>
              <w:pStyle w:val="NormalWeb"/>
              <w:rPr>
                <w:rFonts w:asciiTheme="minorHAnsi" w:hAnsiTheme="minorHAnsi" w:cstheme="minorHAnsi"/>
                <w:sz w:val="22"/>
                <w:szCs w:val="22"/>
              </w:rPr>
            </w:pPr>
            <w:r w:rsidRPr="001E6459">
              <w:rPr>
                <w:rFonts w:asciiTheme="minorHAnsi" w:hAnsiTheme="minorHAnsi" w:cstheme="minorHAnsi"/>
                <w:sz w:val="22"/>
                <w:szCs w:val="22"/>
              </w:rPr>
              <w:t xml:space="preserve">650 ± 50 kyr </w:t>
            </w:r>
          </w:p>
        </w:tc>
        <w:tc>
          <w:tcPr>
            <w:tcW w:w="2553" w:type="dxa"/>
          </w:tcPr>
          <w:p w14:paraId="5B385B92" w14:textId="77777777" w:rsidR="007E4EFE" w:rsidRPr="001E6459" w:rsidRDefault="007E4EFE" w:rsidP="007B4AE5">
            <w:pPr>
              <w:rPr>
                <w:rFonts w:cstheme="minorHAnsi"/>
                <w:sz w:val="22"/>
                <w:szCs w:val="22"/>
              </w:rPr>
            </w:pPr>
            <w:r w:rsidRPr="001E6459">
              <w:rPr>
                <w:rFonts w:cstheme="minorHAnsi"/>
                <w:sz w:val="22"/>
                <w:szCs w:val="22"/>
              </w:rPr>
              <w:t>Sedimentation rates</w:t>
            </w:r>
          </w:p>
        </w:tc>
        <w:tc>
          <w:tcPr>
            <w:tcW w:w="2880" w:type="dxa"/>
          </w:tcPr>
          <w:p w14:paraId="1C1DE0A9" w14:textId="1D60A022" w:rsidR="004A668B" w:rsidRPr="001E6459" w:rsidRDefault="004A668B" w:rsidP="007B4AE5">
            <w:pPr>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ZOTERO_ITEM CSL_CITATION {"citationID":"yeO8LPvK","properties":{"unsorted":false,"formattedCitation":"(Goldfinger et al., 1997)","plainCitation":"(Goldfinger et al., 1997)","dontUpdate":true,"noteIndex":0},"citationItems":[{"id":92,"uris":["http://zotero.org/users/19551926/items/4LIP6SDI"],"itemData":{"id":92,"type":"article-journal","abstract":"At least nine WNW trending left-lateral strike-slip faults have been mapped on the Oregon-Washington continental margin using sidescan sonar, seismic reflection, and bathymetric data, augmented by submersible observations. The faults range in length from 33 to 115 km and cross much of the continental slope. Five faults offset both the Juan de Fuca plate and North American plates and cross the plate boundary with little or no offset by the frontal thrust. Left-lateral separation of channels, folds, and Holocene sediments indicate active slip during the Holocene and late Pleistocene. Offset of surficial features ranges from 120 to 900 m, and displaced subsurface piercing points at the seaward ends of the faults indicate a minimum of 2.2 to 5.5 km of total slip. Near their western tips, fault ages range from 300 ka to 650 ka, yielding late Pleistocene-Holocene slip rates of 5.5±2 to 8.5±2 mm/yr. The geometry and slip direction of these faults implies clockwise rotation of fault-bounded blocks about vertical axes within the Cascadia forearc. Structural relationships indicate that some of the faults probably originate in the Juan de Fuca plate and propagate into the overlying forearc. The basement-involved faults may originate as shears antithetic to a dextral shear couple within the slab, as plate-coupling forces are probably insufficient to rupture the oceanic lithosphere. The set of sinistral faults is consistent with a model of regional deformation of the submarine forearc (defined to include the deforming slab) by right simple shear driven by oblique subduction of the Juan de Fuca plate.","container-title":"Journal of Geophysical Research: Solid Earth","DOI":"10.1029/96JB02655","ISSN":"2156-2202","issue":"B4","language":"en","license":"Copyright 1997 by the American Geophysical Union.","note":"_eprint: https://onlinelibrary.wiley.com/doi/pdf/10.1029/96JB02655","page":"8217-8243","source":"Wiley Online Library","title":"Oblique strike-slip faulting of the central Cascadia submarine forearc","volume":"102","author":[{"family":"Goldfinger","given":"Chris"},{"family":"Kulm","given":"LaVerne D."},{"family":"Yeats","given":"Robert S."},{"family":"McNeill","given":"Lisa"},{"family":"Hummon","given":"Cheryl"}],"issued":{"date-parts":[["1997"]]}}}],"schema":"https://github.com/citation-style-language/schema/raw/master/csl-citation.json"} </w:instrText>
            </w:r>
            <w:r w:rsidRPr="001E6459">
              <w:rPr>
                <w:rFonts w:cstheme="minorHAnsi"/>
                <w:sz w:val="22"/>
                <w:szCs w:val="22"/>
              </w:rPr>
              <w:fldChar w:fldCharType="separate"/>
            </w:r>
            <w:r w:rsidRPr="001E6459">
              <w:rPr>
                <w:rFonts w:cstheme="minorHAnsi"/>
                <w:noProof/>
                <w:sz w:val="22"/>
                <w:szCs w:val="22"/>
              </w:rPr>
              <w:t>Goldfinger et al., 1997</w:t>
            </w:r>
            <w:r w:rsidRPr="001E6459">
              <w:rPr>
                <w:rFonts w:cstheme="minorHAnsi"/>
                <w:sz w:val="22"/>
                <w:szCs w:val="22"/>
              </w:rPr>
              <w:fldChar w:fldCharType="end"/>
            </w:r>
          </w:p>
        </w:tc>
      </w:tr>
      <w:tr w:rsidR="007E4EFE" w:rsidRPr="001E6459" w14:paraId="75CB847C" w14:textId="77777777" w:rsidTr="007B4AE5">
        <w:trPr>
          <w:trHeight w:val="800"/>
        </w:trPr>
        <w:tc>
          <w:tcPr>
            <w:tcW w:w="1980" w:type="dxa"/>
          </w:tcPr>
          <w:p w14:paraId="5EBFEA4B" w14:textId="77777777" w:rsidR="007E4EFE" w:rsidRPr="001E6459" w:rsidRDefault="007E4EFE" w:rsidP="007B4AE5">
            <w:pPr>
              <w:rPr>
                <w:rFonts w:cstheme="minorHAnsi"/>
                <w:sz w:val="22"/>
                <w:szCs w:val="22"/>
              </w:rPr>
            </w:pPr>
            <w:r w:rsidRPr="001E6459">
              <w:rPr>
                <w:rFonts w:cstheme="minorHAnsi"/>
                <w:sz w:val="22"/>
                <w:szCs w:val="22"/>
              </w:rPr>
              <w:t>Yachats Basalts and Mafic Dike</w:t>
            </w:r>
          </w:p>
        </w:tc>
        <w:tc>
          <w:tcPr>
            <w:tcW w:w="2487" w:type="dxa"/>
          </w:tcPr>
          <w:p w14:paraId="038C32A4" w14:textId="77777777" w:rsidR="007E4EFE" w:rsidRPr="001E6459" w:rsidRDefault="007E4EFE" w:rsidP="007B4AE5">
            <w:pPr>
              <w:rPr>
                <w:rFonts w:cstheme="minorHAnsi"/>
                <w:sz w:val="22"/>
                <w:szCs w:val="22"/>
              </w:rPr>
            </w:pPr>
            <w:r w:rsidRPr="001E6459">
              <w:rPr>
                <w:rFonts w:cstheme="minorHAnsi"/>
                <w:sz w:val="22"/>
                <w:szCs w:val="22"/>
              </w:rPr>
              <w:t>37 Ma</w:t>
            </w:r>
          </w:p>
        </w:tc>
        <w:tc>
          <w:tcPr>
            <w:tcW w:w="2553" w:type="dxa"/>
          </w:tcPr>
          <w:p w14:paraId="347F6691" w14:textId="77777777" w:rsidR="007E4EFE" w:rsidRPr="001E6459" w:rsidRDefault="007E4EFE" w:rsidP="007B4AE5">
            <w:pPr>
              <w:rPr>
                <w:rFonts w:cstheme="minorHAnsi"/>
                <w:sz w:val="22"/>
                <w:szCs w:val="22"/>
              </w:rPr>
            </w:pPr>
            <w:r w:rsidRPr="001E6459">
              <w:rPr>
                <w:rFonts w:cstheme="minorHAnsi"/>
                <w:sz w:val="22"/>
                <w:szCs w:val="22"/>
              </w:rPr>
              <w:t>40Ar/39Ar dating</w:t>
            </w:r>
          </w:p>
        </w:tc>
        <w:tc>
          <w:tcPr>
            <w:tcW w:w="2880" w:type="dxa"/>
          </w:tcPr>
          <w:p w14:paraId="565F801B" w14:textId="087087D0" w:rsidR="004A668B" w:rsidRPr="001E6459" w:rsidRDefault="004A668B" w:rsidP="007B4AE5">
            <w:pPr>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ZOTERO_ITEM CSL_CITATION {"citationID":"aKQVF4E1","properties":{"unsorted":false,"formattedCitation":"(Wells et al., 2014)","plainCitation":"(Wells et al., 2014)","dontUpdate":true,"noteIndex":0},"citationItems":[{"id":88,"uris":["http://zotero.org/users/19551926/items/LYLHI8X6"],"itemData":{"id":88,"type":"article-journal","abstract":"Siletzia is a basaltic Paleocene and Eocene large igneous province in coastal Oregon, Washington, and southern Vancouver Island that was accreted to North America in the early Eocene. New U-Pb magmatic, detrital zircon, and 40Ar/39Ar ages constrained by detailed field mapping, global nannoplankton zones, and magnetic polarities allow correlation of the volcanics with the 2012 geologic time scale. The data show that Siletzia was rapidly erupted 56–49 Ma, during the Chron 25–22 plate reorganization in the northeast Pacific basin. Accretion was completed between 51 and 49 Ma in Oregon, based on CP11 (CP—Coccolith Paleogene zone) coccoliths in strata overlying onlapping continental sediments. Magmatism continued in the northern Oregon Coast Range until ca. 46 Ma with the emplacement of a regional sill complex during or shortly after accretion. Isotopic signatures similar to early Columbia River basalts, the great crustal thickness of Siletzia in Oregon, rapid eruption, and timing of accretion are consistent with offshore formation as an oceanic plateau. Approximately 8 m.y. after accretion, margin parallel extension of the forearc, emplacement of regional dike swarms, and renewed magmatism of the Tillamook episode peaked at 41.6 Ma (CP zone 14a; Chron 19r). We examine the origin of Siletzia and consider the possible role of a long-lived Yellowstone hotspot using the reconstruction in GPlates, an open source plate model. In most hotspot reference frames, the Yellowstone hotspot (YHS) is on or near an inferred northeast-striking Kula-Farallon and/or Resurrection-Farallon ridge between 60 and 50 Ma. In this configuration, the YHS could have provided a 56–49 Ma source on the Farallon plate for Siletzia, which accreted to North America by 50 Ma. A sister plateau, the Eocene basalt basement of the Yakutat terrane, now in Alaska, formed contemporaneously on the adjacent Kula (or Resurrection) plate and accreted to coastal British Columbia at about the same time. Following accretion of Siletzia, the leading edge of North America overrode the YHS ca. 42 Ma. The voluminous high-Ti basaltic to alkalic magmatism of the 42–35 Ma Tillamook episode and extension in the forearc may be related to the encounter with an active YHS. Clockwise rotation of western Oregon about a pole in the backarc has since moved the Tillamook center and underlying Siletzia northward </w:instrText>
            </w:r>
            <w:r w:rsidRPr="001E6459">
              <w:rPr>
                <w:rFonts w:ascii="Cambria Math" w:hAnsi="Cambria Math" w:cs="Cambria Math"/>
                <w:sz w:val="22"/>
                <w:szCs w:val="22"/>
              </w:rPr>
              <w:instrText>∼</w:instrText>
            </w:r>
            <w:r w:rsidRPr="001E6459">
              <w:rPr>
                <w:rFonts w:cstheme="minorHAnsi"/>
                <w:sz w:val="22"/>
                <w:szCs w:val="22"/>
              </w:rPr>
              <w:instrText xml:space="preserve">250 km from the probable hotspot track on North America. In the reference frames we examined, the YHS arrives in the backarc </w:instrText>
            </w:r>
            <w:r w:rsidRPr="001E6459">
              <w:rPr>
                <w:rFonts w:ascii="Cambria Math" w:hAnsi="Cambria Math" w:cs="Cambria Math"/>
                <w:sz w:val="22"/>
                <w:szCs w:val="22"/>
              </w:rPr>
              <w:instrText>∼</w:instrText>
            </w:r>
            <w:r w:rsidRPr="001E6459">
              <w:rPr>
                <w:rFonts w:cstheme="minorHAnsi"/>
                <w:sz w:val="22"/>
                <w:szCs w:val="22"/>
              </w:rPr>
              <w:instrText xml:space="preserve">5 m.y. too early to match the 17 Ma magmatic flare-up commonly attributed to the YHS. We suggest that interaction with the subducting slab may have delayed arrival of the plume beneath the backarc.","container-title":"Geosphere","DOI":"10.1130/GES01018.1","ISSN":"1553-040X","issue":"4","journalAbbreviation":"Geosphere","page":"692-719","source":"Silverchair","title":"Geologic history of Siletzia, a large igneous province in the Oregon and Washington Coast Range: Correlation to the geomagnetic polarity time scale and implications for a long-lived Yellowstone hotspot","title-short":"Geologic history of Siletzia, a large igneous province in the Oregon and Washington Coast Range","volume":"10","author":[{"family":"Wells","given":"Ray"},{"family":"Bukry","given":"David"},{"family":"Friedman","given":"Richard"},{"family":"Pyle","given":"Doug"},{"family":"Duncan","given":"Robert"},{"family":"Haeussler","given":"Peter"},{"family":"Wooden","given":"Joe"}],"issued":{"date-parts":[["2014",8,1]]}}}],"schema":"https://github.com/citation-style-language/schema/raw/master/csl-citation.json"} </w:instrText>
            </w:r>
            <w:r w:rsidRPr="001E6459">
              <w:rPr>
                <w:rFonts w:cstheme="minorHAnsi"/>
                <w:sz w:val="22"/>
                <w:szCs w:val="22"/>
              </w:rPr>
              <w:fldChar w:fldCharType="separate"/>
            </w:r>
            <w:r w:rsidRPr="001E6459">
              <w:rPr>
                <w:rFonts w:cstheme="minorHAnsi"/>
                <w:noProof/>
                <w:sz w:val="22"/>
                <w:szCs w:val="22"/>
              </w:rPr>
              <w:t>Wells et al., 2014</w:t>
            </w:r>
            <w:r w:rsidRPr="001E6459">
              <w:rPr>
                <w:rFonts w:cstheme="minorHAnsi"/>
                <w:sz w:val="22"/>
                <w:szCs w:val="22"/>
              </w:rPr>
              <w:fldChar w:fldCharType="end"/>
            </w:r>
            <w:r w:rsidRPr="001E6459">
              <w:rPr>
                <w:rFonts w:cstheme="minorHAnsi"/>
                <w:sz w:val="22"/>
                <w:szCs w:val="22"/>
              </w:rPr>
              <w:t>;</w:t>
            </w:r>
          </w:p>
          <w:p w14:paraId="754BBE2C" w14:textId="551C1030" w:rsidR="004A668B" w:rsidRPr="001E6459" w:rsidRDefault="004A668B" w:rsidP="004A668B">
            <w:pPr>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ZOTERO_ITEM CSL_CITATION {"citationID":"qURyCpg7","properties":{"unsorted":false,"formattedCitation":"(Tr\\uc0\\u233{}hu et al., 2023)","plainCitation":"(Tréhu et al., 2023)","noteIndex":0},"citationItems":[{"id":189,"uris":["http://zotero.org/users/19551926/items/BZD34BPR"],"itemData":{"id":189,"type":"article-journal","abstract":"A 3D crustal model for the central Cascadia continental shelf and Coast Range between 44°N and 45°N shows that the crystalline crust of the forearc wedge beneath the coastline is characterized by a NW-trending, vertical slab of high-velocity rock interpreted to represent the dike complex that fed the Yachats basaltsBasalt, which werewas intruded into the forearc approximately 3637 million years ago. A spatial correlation is observed between downward deflection of the crust of the subducting Juan de Fuca plate, inferred from inversion of PmP arrivals to image the Moho surface, and the high velocity (and consequently high density) dike complex.anomaly underlying the Yachats Basalt. Apparent subsequent rebound of the subducting plate at greater depth suggests a primarily elastic response of the subducting plate to this load. Calculations for a range of plausible values for the magnitude of the load and the width and depth of the depression indicate that that the effective elastic thickness of the subducted Juan de Fuca plate is ~2-&lt;6 km. Although our simple analytical models do not include partial support of the load of the slab by the adjacent upper plate crust or time dependence to account for the motion of the slab beneath the load, incorporation of those effects should decrease rather than increase the apparent strength of the subducted plate. We conclude that the subducted Juan de Fuca plate beneath the central Oregon margin is elastically thin and has the potential to store elastic strain energy before rupturing. Our model of a well-defined, focused and static upper plate load that locally deforms the subducted plate within the nominally seismogenic or transitional part of the Cascadia plate boundary may be unique in providing a relatively straightforward scenario for estimating the mechanical properties of the subducted Juan de Fuca plate. We extrapolate from these results to speculate that elastic deformation of the subducting plate may contribute to the low level of seismicity throughout much of the Cascadia forearc in inter-seismic period between great earthquakes but note that our local results do not preclude faulting or elasto-plastic deformation of a thin and weak plate as it subducts.","container-title":"Earth Science, Systems and Society","DOI":"10.3389/esss.2023.10085","ISSN":"2634-730X","journalAbbreviation":"Earth Sci. Syst. Soc.","language":"English","page":"10085","publisher":"Frontiers","source":"www.escubed.org","title":"Deformation of the Juan de Fuca Plate Beneath the Central Cascadia Continental Margin (44°-45°N) in Response to an Upper Plate Load","volume":"3","author":[{"family":"Tréhu","given":"Anne M."},{"family":"Davenport","given":"Kathy"},{"family":"Kenyon","given":"Christopher B."},{"family":"Carbotte","given":"Suzanne M."},{"family":"Nabelek","given":"John L."},{"family":"Toomey","given":"Douglas R."},{"family":"Wilcock","given":"William S. D."}],"issued":{"date-parts":[["2023"]]}}}],"schema":"https://github.com/citation-style-language/schema/raw/master/csl-citation.json"} </w:instrText>
            </w:r>
            <w:r w:rsidRPr="001E6459">
              <w:rPr>
                <w:rFonts w:cstheme="minorHAnsi"/>
                <w:sz w:val="22"/>
                <w:szCs w:val="22"/>
              </w:rPr>
              <w:fldChar w:fldCharType="separate"/>
            </w:r>
            <w:r w:rsidRPr="001E6459">
              <w:rPr>
                <w:rFonts w:cstheme="minorHAnsi"/>
                <w:sz w:val="22"/>
                <w:szCs w:val="22"/>
              </w:rPr>
              <w:t>Tréhu et al., 2023</w:t>
            </w:r>
            <w:r w:rsidRPr="001E6459">
              <w:rPr>
                <w:rFonts w:cstheme="minorHAnsi"/>
                <w:sz w:val="22"/>
                <w:szCs w:val="22"/>
              </w:rPr>
              <w:fldChar w:fldCharType="end"/>
            </w:r>
          </w:p>
        </w:tc>
      </w:tr>
      <w:tr w:rsidR="007E4EFE" w:rsidRPr="001E6459" w14:paraId="29F152D0" w14:textId="77777777" w:rsidTr="007B4AE5">
        <w:trPr>
          <w:trHeight w:val="512"/>
        </w:trPr>
        <w:tc>
          <w:tcPr>
            <w:tcW w:w="1980" w:type="dxa"/>
          </w:tcPr>
          <w:p w14:paraId="1BA67578" w14:textId="77777777" w:rsidR="007E4EFE" w:rsidRPr="001E6459" w:rsidRDefault="007E4EFE" w:rsidP="007B4AE5">
            <w:pPr>
              <w:rPr>
                <w:rFonts w:cstheme="minorHAnsi"/>
                <w:sz w:val="22"/>
                <w:szCs w:val="22"/>
              </w:rPr>
            </w:pPr>
            <w:r w:rsidRPr="001E6459">
              <w:rPr>
                <w:rFonts w:cstheme="minorHAnsi"/>
                <w:sz w:val="22"/>
                <w:szCs w:val="22"/>
              </w:rPr>
              <w:t>Siletz terrane</w:t>
            </w:r>
          </w:p>
        </w:tc>
        <w:tc>
          <w:tcPr>
            <w:tcW w:w="2487" w:type="dxa"/>
          </w:tcPr>
          <w:p w14:paraId="5BF55023" w14:textId="77777777" w:rsidR="007E4EFE" w:rsidRPr="001E6459" w:rsidRDefault="007E4EFE" w:rsidP="007B4AE5">
            <w:pPr>
              <w:rPr>
                <w:rFonts w:cstheme="minorHAnsi"/>
                <w:sz w:val="22"/>
                <w:szCs w:val="22"/>
              </w:rPr>
            </w:pPr>
            <w:r w:rsidRPr="001E6459">
              <w:rPr>
                <w:rFonts w:cstheme="minorHAnsi"/>
                <w:sz w:val="22"/>
                <w:szCs w:val="22"/>
              </w:rPr>
              <w:t>56-49 Ma</w:t>
            </w:r>
          </w:p>
        </w:tc>
        <w:tc>
          <w:tcPr>
            <w:tcW w:w="2553" w:type="dxa"/>
          </w:tcPr>
          <w:p w14:paraId="6D103CDB" w14:textId="77777777" w:rsidR="007E4EFE" w:rsidRPr="001E6459" w:rsidRDefault="007E4EFE" w:rsidP="007B4AE5">
            <w:pPr>
              <w:rPr>
                <w:rFonts w:cstheme="minorHAnsi"/>
                <w:sz w:val="22"/>
                <w:szCs w:val="22"/>
              </w:rPr>
            </w:pPr>
            <w:r w:rsidRPr="001E6459">
              <w:rPr>
                <w:rFonts w:cstheme="minorHAnsi"/>
                <w:sz w:val="22"/>
                <w:szCs w:val="22"/>
              </w:rPr>
              <w:t>40Ar/39Ar dating</w:t>
            </w:r>
          </w:p>
        </w:tc>
        <w:tc>
          <w:tcPr>
            <w:tcW w:w="2880" w:type="dxa"/>
          </w:tcPr>
          <w:p w14:paraId="22FB9E36" w14:textId="65C3E03C" w:rsidR="004A668B" w:rsidRPr="001E6459" w:rsidRDefault="004A668B" w:rsidP="007B4AE5">
            <w:pPr>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ZOTERO_ITEM CSL_CITATION {"citationID":"Yr4q1laj","properties":{"unsorted":false,"formattedCitation":"(Wells et al., 2014)","plainCitation":"(Wells et al., 2014)","dontUpdate":true,"noteIndex":0},"citationItems":[{"id":88,"uris":["http://zotero.org/users/19551926/items/LYLHI8X6"],"itemData":{"id":88,"type":"article-journal","abstract":"Siletzia is a basaltic Paleocene and Eocene large igneous province in coastal Oregon, Washington, and southern Vancouver Island that was accreted to North America in the early Eocene. New U-Pb magmatic, detrital zircon, and 40Ar/39Ar ages constrained by detailed field mapping, global nannoplankton zones, and magnetic polarities allow correlation of the volcanics with the 2012 geologic time scale. The data show that Siletzia was rapidly erupted 56–49 Ma, during the Chron 25–22 plate reorganization in the northeast Pacific basin. Accretion was completed between 51 and 49 Ma in Oregon, based on CP11 (CP—Coccolith Paleogene zone) coccoliths in strata overlying onlapping continental sediments. Magmatism continued in the northern Oregon Coast Range until ca. 46 Ma with the emplacement of a regional sill complex during or shortly after accretion. Isotopic signatures similar to early Columbia River basalts, the great crustal thickness of Siletzia in Oregon, rapid eruption, and timing of accretion are consistent with offshore formation as an oceanic plateau. Approximately 8 m.y. after accretion, margin parallel extension of the forearc, emplacement of regional dike swarms, and renewed magmatism of the Tillamook episode peaked at 41.6 Ma (CP zone 14a; Chron 19r). We examine the origin of Siletzia and consider the possible role of a long-lived Yellowstone hotspot using the reconstruction in GPlates, an open source plate model. In most hotspot reference frames, the Yellowstone hotspot (YHS) is on or near an inferred northeast-striking Kula-Farallon and/or Resurrection-Farallon ridge between 60 and 50 Ma. In this configuration, the YHS could have provided a 56–49 Ma source on the Farallon plate for Siletzia, which accreted to North America by 50 Ma. A sister plateau, the Eocene basalt basement of the Yakutat terrane, now in Alaska, formed contemporaneously on the adjacent Kula (or Resurrection) plate and accreted to coastal British Columbia at about the same time. Following accretion of Siletzia, the leading edge of North America overrode the YHS ca. 42 Ma. The voluminous high-Ti basaltic to alkalic magmatism of the 42–35 Ma Tillamook episode and extension in the forearc may be related to the encounter with an active YHS. Clockwise rotation of western Oregon about a pole in the backarc has since moved the Tillamook center and underlying Siletzia northward </w:instrText>
            </w:r>
            <w:r w:rsidRPr="001E6459">
              <w:rPr>
                <w:rFonts w:ascii="Cambria Math" w:hAnsi="Cambria Math" w:cs="Cambria Math"/>
                <w:sz w:val="22"/>
                <w:szCs w:val="22"/>
              </w:rPr>
              <w:instrText>∼</w:instrText>
            </w:r>
            <w:r w:rsidRPr="001E6459">
              <w:rPr>
                <w:rFonts w:cstheme="minorHAnsi"/>
                <w:sz w:val="22"/>
                <w:szCs w:val="22"/>
              </w:rPr>
              <w:instrText xml:space="preserve">250 km from the probable hotspot track on North America. In the reference frames we examined, the YHS arrives in the backarc </w:instrText>
            </w:r>
            <w:r w:rsidRPr="001E6459">
              <w:rPr>
                <w:rFonts w:ascii="Cambria Math" w:hAnsi="Cambria Math" w:cs="Cambria Math"/>
                <w:sz w:val="22"/>
                <w:szCs w:val="22"/>
              </w:rPr>
              <w:instrText>∼</w:instrText>
            </w:r>
            <w:r w:rsidRPr="001E6459">
              <w:rPr>
                <w:rFonts w:cstheme="minorHAnsi"/>
                <w:sz w:val="22"/>
                <w:szCs w:val="22"/>
              </w:rPr>
              <w:instrText xml:space="preserve">5 m.y. too early to match the 17 Ma magmatic flare-up commonly attributed to the YHS. We suggest that interaction with the subducting slab may have delayed arrival of the plume beneath the backarc.","container-title":"Geosphere","DOI":"10.1130/GES01018.1","ISSN":"1553-040X","issue":"4","journalAbbreviation":"Geosphere","page":"692-719","source":"Silverchair","title":"Geologic history of Siletzia, a large igneous province in the Oregon and Washington Coast Range: Correlation to the geomagnetic polarity time scale and implications for a long-lived Yellowstone hotspot","title-short":"Geologic history of Siletzia, a large igneous province in the Oregon and Washington Coast Range","volume":"10","author":[{"family":"Wells","given":"Ray"},{"family":"Bukry","given":"David"},{"family":"Friedman","given":"Richard"},{"family":"Pyle","given":"Doug"},{"family":"Duncan","given":"Robert"},{"family":"Haeussler","given":"Peter"},{"family":"Wooden","given":"Joe"}],"issued":{"date-parts":[["2014",8,1]]}}}],"schema":"https://github.com/citation-style-language/schema/raw/master/csl-citation.json"} </w:instrText>
            </w:r>
            <w:r w:rsidRPr="001E6459">
              <w:rPr>
                <w:rFonts w:cstheme="minorHAnsi"/>
                <w:sz w:val="22"/>
                <w:szCs w:val="22"/>
              </w:rPr>
              <w:fldChar w:fldCharType="separate"/>
            </w:r>
            <w:r w:rsidRPr="001E6459">
              <w:rPr>
                <w:rFonts w:cstheme="minorHAnsi"/>
                <w:noProof/>
                <w:sz w:val="22"/>
                <w:szCs w:val="22"/>
              </w:rPr>
              <w:t>Wells et al., 2014</w:t>
            </w:r>
            <w:r w:rsidRPr="001E6459">
              <w:rPr>
                <w:rFonts w:cstheme="minorHAnsi"/>
                <w:sz w:val="22"/>
                <w:szCs w:val="22"/>
              </w:rPr>
              <w:fldChar w:fldCharType="end"/>
            </w:r>
          </w:p>
        </w:tc>
      </w:tr>
    </w:tbl>
    <w:p w14:paraId="2A02BD32" w14:textId="29D5A021" w:rsidR="007E4EFE" w:rsidRPr="001E6459" w:rsidRDefault="007E4EFE" w:rsidP="007E4EFE">
      <w:pPr>
        <w:rPr>
          <w:rFonts w:cstheme="minorHAnsi"/>
          <w:sz w:val="22"/>
          <w:szCs w:val="22"/>
        </w:rPr>
      </w:pPr>
      <w:r w:rsidRPr="001E6459">
        <w:rPr>
          <w:rFonts w:cstheme="minorHAnsi"/>
          <w:sz w:val="22"/>
          <w:szCs w:val="22"/>
        </w:rPr>
        <w:t xml:space="preserve">Table S3. Summary of dating results for features within the central Oregon forearc from the literature. </w:t>
      </w:r>
    </w:p>
    <w:p w14:paraId="11F643C0" w14:textId="77777777" w:rsidR="00793762" w:rsidRDefault="00793762">
      <w:pPr>
        <w:rPr>
          <w:rFonts w:cstheme="minorHAnsi"/>
          <w:sz w:val="22"/>
          <w:szCs w:val="22"/>
        </w:rPr>
      </w:pPr>
    </w:p>
    <w:p w14:paraId="519B5B2D" w14:textId="77777777" w:rsidR="001E6459" w:rsidRPr="001E6459" w:rsidRDefault="001E6459">
      <w:pPr>
        <w:rPr>
          <w:rFonts w:cstheme="minorHAnsi"/>
          <w:sz w:val="22"/>
          <w:szCs w:val="22"/>
        </w:rPr>
      </w:pPr>
    </w:p>
    <w:p w14:paraId="46FB5DD1" w14:textId="77777777" w:rsidR="00B45004" w:rsidRDefault="00B45004">
      <w:pPr>
        <w:rPr>
          <w:rFonts w:cstheme="minorHAnsi"/>
          <w:sz w:val="22"/>
          <w:szCs w:val="22"/>
        </w:rPr>
      </w:pPr>
    </w:p>
    <w:p w14:paraId="074CE730" w14:textId="77777777" w:rsidR="001E6459" w:rsidRPr="001E6459" w:rsidRDefault="001E6459">
      <w:pPr>
        <w:rPr>
          <w:rFonts w:cstheme="minorHAnsi"/>
          <w:sz w:val="22"/>
          <w:szCs w:val="22"/>
        </w:rPr>
      </w:pPr>
    </w:p>
    <w:tbl>
      <w:tblPr>
        <w:tblStyle w:val="TableGrid"/>
        <w:tblW w:w="8310" w:type="dxa"/>
        <w:tblLook w:val="04A0" w:firstRow="1" w:lastRow="0" w:firstColumn="1" w:lastColumn="0" w:noHBand="0" w:noVBand="1"/>
      </w:tblPr>
      <w:tblGrid>
        <w:gridCol w:w="1590"/>
        <w:gridCol w:w="1570"/>
        <w:gridCol w:w="1718"/>
        <w:gridCol w:w="1450"/>
        <w:gridCol w:w="1982"/>
      </w:tblGrid>
      <w:tr w:rsidR="00793762" w:rsidRPr="001E6459" w14:paraId="764EB119" w14:textId="1CF7830F" w:rsidTr="00793762">
        <w:trPr>
          <w:trHeight w:val="1430"/>
        </w:trPr>
        <w:tc>
          <w:tcPr>
            <w:tcW w:w="1590" w:type="dxa"/>
          </w:tcPr>
          <w:p w14:paraId="5D1219E0" w14:textId="4E6D873C"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Seamounts</w:t>
            </w:r>
          </w:p>
        </w:tc>
        <w:tc>
          <w:tcPr>
            <w:tcW w:w="1570" w:type="dxa"/>
          </w:tcPr>
          <w:p w14:paraId="7530F324" w14:textId="261A7EB2"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Latitude</w:t>
            </w:r>
          </w:p>
        </w:tc>
        <w:tc>
          <w:tcPr>
            <w:tcW w:w="1718" w:type="dxa"/>
          </w:tcPr>
          <w:p w14:paraId="71ECA802" w14:textId="5FF3E9BA"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Longitude</w:t>
            </w:r>
          </w:p>
        </w:tc>
        <w:tc>
          <w:tcPr>
            <w:tcW w:w="1450" w:type="dxa"/>
          </w:tcPr>
          <w:p w14:paraId="67E92574" w14:textId="1FBE159F"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Diameter (km)</w:t>
            </w:r>
          </w:p>
        </w:tc>
        <w:tc>
          <w:tcPr>
            <w:tcW w:w="1982" w:type="dxa"/>
          </w:tcPr>
          <w:p w14:paraId="1417925B" w14:textId="0114BB58"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Approximate time seamounts crossed the deformation front (</w:t>
            </w:r>
            <w:proofErr w:type="spellStart"/>
            <w:r w:rsidRPr="001E6459">
              <w:rPr>
                <w:rFonts w:eastAsia="Times New Roman" w:cstheme="minorHAnsi"/>
                <w:sz w:val="22"/>
                <w:szCs w:val="22"/>
              </w:rPr>
              <w:t>ky</w:t>
            </w:r>
            <w:r w:rsidR="002D2DC8" w:rsidRPr="001E6459">
              <w:rPr>
                <w:rFonts w:eastAsia="Times New Roman" w:cstheme="minorHAnsi"/>
                <w:sz w:val="22"/>
                <w:szCs w:val="22"/>
              </w:rPr>
              <w:t>a</w:t>
            </w:r>
            <w:proofErr w:type="spellEnd"/>
            <w:r w:rsidRPr="001E6459">
              <w:rPr>
                <w:rFonts w:eastAsia="Times New Roman" w:cstheme="minorHAnsi"/>
                <w:sz w:val="22"/>
                <w:szCs w:val="22"/>
              </w:rPr>
              <w:t>)</w:t>
            </w:r>
          </w:p>
        </w:tc>
      </w:tr>
      <w:tr w:rsidR="00793762" w:rsidRPr="001E6459" w14:paraId="6F0A3CAC" w14:textId="60EA1FFF" w:rsidTr="00793762">
        <w:trPr>
          <w:trHeight w:val="270"/>
        </w:trPr>
        <w:tc>
          <w:tcPr>
            <w:tcW w:w="1590" w:type="dxa"/>
          </w:tcPr>
          <w:p w14:paraId="43ED03BE" w14:textId="0D3EE36E"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S1</w:t>
            </w:r>
          </w:p>
        </w:tc>
        <w:tc>
          <w:tcPr>
            <w:tcW w:w="1570" w:type="dxa"/>
          </w:tcPr>
          <w:p w14:paraId="2923CF87" w14:textId="19D78F40"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w:t>
            </w:r>
            <w:r w:rsidR="001741E3" w:rsidRPr="001E6459">
              <w:rPr>
                <w:rFonts w:eastAsia="Times New Roman" w:cstheme="minorHAnsi"/>
                <w:sz w:val="22"/>
                <w:szCs w:val="22"/>
              </w:rPr>
              <w:t>5.2</w:t>
            </w:r>
            <w:r w:rsidRPr="001E6459">
              <w:rPr>
                <w:rFonts w:eastAsia="Times New Roman" w:cstheme="minorHAnsi"/>
                <w:sz w:val="22"/>
                <w:szCs w:val="22"/>
              </w:rPr>
              <w:t>°N</w:t>
            </w:r>
          </w:p>
        </w:tc>
        <w:tc>
          <w:tcPr>
            <w:tcW w:w="1718" w:type="dxa"/>
          </w:tcPr>
          <w:p w14:paraId="5DDD33CD" w14:textId="7823D97A"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w:t>
            </w:r>
            <w:r w:rsidR="001741E3" w:rsidRPr="001E6459">
              <w:rPr>
                <w:rFonts w:eastAsia="Times New Roman" w:cstheme="minorHAnsi"/>
                <w:sz w:val="22"/>
                <w:szCs w:val="22"/>
              </w:rPr>
              <w:t>4.6</w:t>
            </w:r>
            <w:r w:rsidRPr="001E6459">
              <w:rPr>
                <w:rFonts w:eastAsia="Times New Roman" w:cstheme="minorHAnsi"/>
                <w:sz w:val="22"/>
                <w:szCs w:val="22"/>
              </w:rPr>
              <w:t>°W</w:t>
            </w:r>
          </w:p>
        </w:tc>
        <w:tc>
          <w:tcPr>
            <w:tcW w:w="1450" w:type="dxa"/>
          </w:tcPr>
          <w:p w14:paraId="008AFCA0" w14:textId="572B2B76"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10-12</w:t>
            </w:r>
          </w:p>
        </w:tc>
        <w:tc>
          <w:tcPr>
            <w:tcW w:w="1982" w:type="dxa"/>
          </w:tcPr>
          <w:p w14:paraId="7B265262" w14:textId="55B85965" w:rsidR="00793762" w:rsidRPr="001E6459" w:rsidRDefault="002D2DC8"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200</w:t>
            </w:r>
          </w:p>
        </w:tc>
      </w:tr>
      <w:tr w:rsidR="00793762" w:rsidRPr="001E6459" w14:paraId="769B78E6" w14:textId="2713EF34" w:rsidTr="00793762">
        <w:trPr>
          <w:trHeight w:val="286"/>
        </w:trPr>
        <w:tc>
          <w:tcPr>
            <w:tcW w:w="1590" w:type="dxa"/>
          </w:tcPr>
          <w:p w14:paraId="76C67550" w14:textId="78FF7B7F"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S2</w:t>
            </w:r>
          </w:p>
        </w:tc>
        <w:tc>
          <w:tcPr>
            <w:tcW w:w="1570" w:type="dxa"/>
          </w:tcPr>
          <w:p w14:paraId="39450FF4" w14:textId="7D9F53FA"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44.6°N</w:t>
            </w:r>
          </w:p>
        </w:tc>
        <w:tc>
          <w:tcPr>
            <w:tcW w:w="1718" w:type="dxa"/>
          </w:tcPr>
          <w:p w14:paraId="2981C67A" w14:textId="6DDCF4A6"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w:t>
            </w:r>
            <w:r w:rsidR="001741E3" w:rsidRPr="001E6459">
              <w:rPr>
                <w:rFonts w:eastAsia="Times New Roman" w:cstheme="minorHAnsi"/>
                <w:sz w:val="22"/>
                <w:szCs w:val="22"/>
              </w:rPr>
              <w:t>4.8</w:t>
            </w:r>
            <w:r w:rsidRPr="001E6459">
              <w:rPr>
                <w:rFonts w:eastAsia="Times New Roman" w:cstheme="minorHAnsi"/>
                <w:sz w:val="22"/>
                <w:szCs w:val="22"/>
              </w:rPr>
              <w:t>°W</w:t>
            </w:r>
          </w:p>
        </w:tc>
        <w:tc>
          <w:tcPr>
            <w:tcW w:w="1450" w:type="dxa"/>
          </w:tcPr>
          <w:p w14:paraId="34A34504" w14:textId="2E2F3F16"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8</w:t>
            </w:r>
          </w:p>
        </w:tc>
        <w:tc>
          <w:tcPr>
            <w:tcW w:w="1982" w:type="dxa"/>
          </w:tcPr>
          <w:p w14:paraId="3739C396" w14:textId="105D2864"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w:t>
            </w:r>
            <w:r w:rsidR="002D2DC8" w:rsidRPr="001E6459">
              <w:rPr>
                <w:rFonts w:eastAsia="Times New Roman" w:cstheme="minorHAnsi"/>
                <w:sz w:val="22"/>
                <w:szCs w:val="22"/>
              </w:rPr>
              <w:t>70</w:t>
            </w:r>
          </w:p>
        </w:tc>
      </w:tr>
      <w:tr w:rsidR="00793762" w:rsidRPr="001E6459" w14:paraId="411BA677" w14:textId="36FACB0D" w:rsidTr="00793762">
        <w:trPr>
          <w:trHeight w:val="270"/>
        </w:trPr>
        <w:tc>
          <w:tcPr>
            <w:tcW w:w="1590" w:type="dxa"/>
          </w:tcPr>
          <w:p w14:paraId="457A1693" w14:textId="19AC9DDB"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S3</w:t>
            </w:r>
          </w:p>
        </w:tc>
        <w:tc>
          <w:tcPr>
            <w:tcW w:w="1570" w:type="dxa"/>
          </w:tcPr>
          <w:p w14:paraId="3F1889FC" w14:textId="05CAE084"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44.4</w:t>
            </w:r>
            <w:r w:rsidR="001741E3" w:rsidRPr="001E6459">
              <w:rPr>
                <w:rFonts w:eastAsia="Times New Roman" w:cstheme="minorHAnsi"/>
                <w:sz w:val="22"/>
                <w:szCs w:val="22"/>
              </w:rPr>
              <w:t>5</w:t>
            </w:r>
            <w:r w:rsidRPr="001E6459">
              <w:rPr>
                <w:rFonts w:eastAsia="Times New Roman" w:cstheme="minorHAnsi"/>
                <w:sz w:val="22"/>
                <w:szCs w:val="22"/>
              </w:rPr>
              <w:t>°N</w:t>
            </w:r>
          </w:p>
        </w:tc>
        <w:tc>
          <w:tcPr>
            <w:tcW w:w="1718" w:type="dxa"/>
          </w:tcPr>
          <w:p w14:paraId="2B7270C6" w14:textId="39EA52C0"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124.</w:t>
            </w:r>
            <w:r w:rsidR="001741E3" w:rsidRPr="001E6459">
              <w:rPr>
                <w:rFonts w:eastAsia="Times New Roman" w:cstheme="minorHAnsi"/>
                <w:sz w:val="22"/>
                <w:szCs w:val="22"/>
              </w:rPr>
              <w:t>8</w:t>
            </w:r>
            <w:r w:rsidRPr="001E6459">
              <w:rPr>
                <w:rFonts w:eastAsia="Times New Roman" w:cstheme="minorHAnsi"/>
                <w:sz w:val="22"/>
                <w:szCs w:val="22"/>
              </w:rPr>
              <w:t>°W</w:t>
            </w:r>
          </w:p>
        </w:tc>
        <w:tc>
          <w:tcPr>
            <w:tcW w:w="1450" w:type="dxa"/>
          </w:tcPr>
          <w:p w14:paraId="70F34E9C" w14:textId="6263ABC3"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5</w:t>
            </w:r>
          </w:p>
        </w:tc>
        <w:tc>
          <w:tcPr>
            <w:tcW w:w="1982" w:type="dxa"/>
          </w:tcPr>
          <w:p w14:paraId="343F4779" w14:textId="6C605AF7"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150</w:t>
            </w:r>
          </w:p>
        </w:tc>
      </w:tr>
      <w:tr w:rsidR="00793762" w:rsidRPr="001E6459" w14:paraId="583C5F9F" w14:textId="657F73ED" w:rsidTr="00793762">
        <w:trPr>
          <w:trHeight w:val="286"/>
        </w:trPr>
        <w:tc>
          <w:tcPr>
            <w:tcW w:w="1590" w:type="dxa"/>
          </w:tcPr>
          <w:p w14:paraId="5CCDFD5E" w14:textId="7A15E64C"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S4</w:t>
            </w:r>
          </w:p>
        </w:tc>
        <w:tc>
          <w:tcPr>
            <w:tcW w:w="1570" w:type="dxa"/>
          </w:tcPr>
          <w:p w14:paraId="2AEE3192" w14:textId="689F5716"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44.</w:t>
            </w:r>
            <w:r w:rsidR="001741E3" w:rsidRPr="001E6459">
              <w:rPr>
                <w:rFonts w:eastAsia="Times New Roman" w:cstheme="minorHAnsi"/>
                <w:sz w:val="22"/>
                <w:szCs w:val="22"/>
              </w:rPr>
              <w:t>4</w:t>
            </w:r>
            <w:r w:rsidRPr="001E6459">
              <w:rPr>
                <w:rFonts w:eastAsia="Times New Roman" w:cstheme="minorHAnsi"/>
                <w:sz w:val="22"/>
                <w:szCs w:val="22"/>
              </w:rPr>
              <w:t>°N</w:t>
            </w:r>
          </w:p>
        </w:tc>
        <w:tc>
          <w:tcPr>
            <w:tcW w:w="1718" w:type="dxa"/>
          </w:tcPr>
          <w:p w14:paraId="0EF07DC4" w14:textId="48AEE213"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124.</w:t>
            </w:r>
            <w:r w:rsidR="001741E3" w:rsidRPr="001E6459">
              <w:rPr>
                <w:rFonts w:eastAsia="Times New Roman" w:cstheme="minorHAnsi"/>
                <w:sz w:val="22"/>
                <w:szCs w:val="22"/>
              </w:rPr>
              <w:t>6</w:t>
            </w:r>
            <w:r w:rsidRPr="001E6459">
              <w:rPr>
                <w:rFonts w:eastAsia="Times New Roman" w:cstheme="minorHAnsi"/>
                <w:sz w:val="22"/>
                <w:szCs w:val="22"/>
              </w:rPr>
              <w:t>°W</w:t>
            </w:r>
          </w:p>
        </w:tc>
        <w:tc>
          <w:tcPr>
            <w:tcW w:w="1450" w:type="dxa"/>
          </w:tcPr>
          <w:p w14:paraId="43BD824B" w14:textId="4F4F2966"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10</w:t>
            </w:r>
          </w:p>
        </w:tc>
        <w:tc>
          <w:tcPr>
            <w:tcW w:w="1982" w:type="dxa"/>
          </w:tcPr>
          <w:p w14:paraId="446F35CA" w14:textId="478E99C2"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210</w:t>
            </w:r>
          </w:p>
        </w:tc>
      </w:tr>
      <w:tr w:rsidR="00793762" w:rsidRPr="001E6459" w14:paraId="26C9A94B" w14:textId="452EBBCF" w:rsidTr="00793762">
        <w:trPr>
          <w:trHeight w:val="270"/>
        </w:trPr>
        <w:tc>
          <w:tcPr>
            <w:tcW w:w="1590" w:type="dxa"/>
          </w:tcPr>
          <w:p w14:paraId="1F2D3194" w14:textId="30EA939F"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S5</w:t>
            </w:r>
          </w:p>
        </w:tc>
        <w:tc>
          <w:tcPr>
            <w:tcW w:w="1570" w:type="dxa"/>
          </w:tcPr>
          <w:p w14:paraId="0BAAC85F" w14:textId="5BE87700" w:rsidR="00793762" w:rsidRPr="001E6459" w:rsidRDefault="001741E3"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43.7</w:t>
            </w:r>
            <w:r w:rsidR="00793762" w:rsidRPr="001E6459">
              <w:rPr>
                <w:rFonts w:eastAsia="Times New Roman" w:cstheme="minorHAnsi"/>
                <w:sz w:val="22"/>
                <w:szCs w:val="22"/>
              </w:rPr>
              <w:t>°N</w:t>
            </w:r>
          </w:p>
        </w:tc>
        <w:tc>
          <w:tcPr>
            <w:tcW w:w="1718" w:type="dxa"/>
          </w:tcPr>
          <w:p w14:paraId="31D5913F" w14:textId="43DCDC8E"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124.9°W</w:t>
            </w:r>
          </w:p>
        </w:tc>
        <w:tc>
          <w:tcPr>
            <w:tcW w:w="1450" w:type="dxa"/>
          </w:tcPr>
          <w:p w14:paraId="39C0715C" w14:textId="5D04291C"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7</w:t>
            </w:r>
          </w:p>
        </w:tc>
        <w:tc>
          <w:tcPr>
            <w:tcW w:w="1982" w:type="dxa"/>
          </w:tcPr>
          <w:p w14:paraId="42A2A72B" w14:textId="42C4B0C8"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w:t>
            </w:r>
            <w:r w:rsidR="002D2DC8" w:rsidRPr="001E6459">
              <w:rPr>
                <w:rFonts w:eastAsia="Times New Roman" w:cstheme="minorHAnsi"/>
                <w:sz w:val="22"/>
                <w:szCs w:val="22"/>
              </w:rPr>
              <w:t>70</w:t>
            </w:r>
          </w:p>
        </w:tc>
      </w:tr>
      <w:tr w:rsidR="00793762" w:rsidRPr="001E6459" w14:paraId="3A8103AF" w14:textId="53960A47" w:rsidTr="00793762">
        <w:trPr>
          <w:trHeight w:val="286"/>
        </w:trPr>
        <w:tc>
          <w:tcPr>
            <w:tcW w:w="1590" w:type="dxa"/>
          </w:tcPr>
          <w:p w14:paraId="6D545683" w14:textId="627E98AC"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M2</w:t>
            </w:r>
          </w:p>
        </w:tc>
        <w:tc>
          <w:tcPr>
            <w:tcW w:w="1570" w:type="dxa"/>
          </w:tcPr>
          <w:p w14:paraId="1295C103" w14:textId="04CDBDCC"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44.</w:t>
            </w:r>
            <w:r w:rsidR="001741E3" w:rsidRPr="001E6459">
              <w:rPr>
                <w:rFonts w:eastAsia="Times New Roman" w:cstheme="minorHAnsi"/>
                <w:sz w:val="22"/>
                <w:szCs w:val="22"/>
              </w:rPr>
              <w:t>35</w:t>
            </w:r>
            <w:r w:rsidRPr="001E6459">
              <w:rPr>
                <w:rFonts w:eastAsia="Times New Roman" w:cstheme="minorHAnsi"/>
                <w:sz w:val="22"/>
                <w:szCs w:val="22"/>
              </w:rPr>
              <w:t>°N</w:t>
            </w:r>
          </w:p>
        </w:tc>
        <w:tc>
          <w:tcPr>
            <w:tcW w:w="1718" w:type="dxa"/>
          </w:tcPr>
          <w:p w14:paraId="161A5A92" w14:textId="63F6DD0D"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124.5°W</w:t>
            </w:r>
          </w:p>
        </w:tc>
        <w:tc>
          <w:tcPr>
            <w:tcW w:w="1450" w:type="dxa"/>
          </w:tcPr>
          <w:p w14:paraId="10F5A329" w14:textId="5A023A99"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10</w:t>
            </w:r>
          </w:p>
        </w:tc>
        <w:tc>
          <w:tcPr>
            <w:tcW w:w="1982" w:type="dxa"/>
          </w:tcPr>
          <w:p w14:paraId="506AC5B5" w14:textId="521B3182"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290</w:t>
            </w:r>
          </w:p>
        </w:tc>
      </w:tr>
      <w:tr w:rsidR="001741E3" w:rsidRPr="001E6459" w14:paraId="16340655" w14:textId="77777777" w:rsidTr="00793762">
        <w:trPr>
          <w:trHeight w:val="286"/>
        </w:trPr>
        <w:tc>
          <w:tcPr>
            <w:tcW w:w="1590" w:type="dxa"/>
          </w:tcPr>
          <w:p w14:paraId="04558120" w14:textId="0B2D9B83" w:rsidR="001741E3" w:rsidRPr="001E6459" w:rsidRDefault="001741E3"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M4</w:t>
            </w:r>
          </w:p>
        </w:tc>
        <w:tc>
          <w:tcPr>
            <w:tcW w:w="1570" w:type="dxa"/>
          </w:tcPr>
          <w:p w14:paraId="5F47664A" w14:textId="6BFA27C6" w:rsidR="001741E3" w:rsidRPr="001E6459" w:rsidRDefault="001741E3"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44.2°N</w:t>
            </w:r>
          </w:p>
        </w:tc>
        <w:tc>
          <w:tcPr>
            <w:tcW w:w="1718" w:type="dxa"/>
          </w:tcPr>
          <w:p w14:paraId="512C1FE6" w14:textId="5C9C3268" w:rsidR="001741E3" w:rsidRPr="001E6459" w:rsidRDefault="001741E3"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124.6°W</w:t>
            </w:r>
          </w:p>
        </w:tc>
        <w:tc>
          <w:tcPr>
            <w:tcW w:w="1450" w:type="dxa"/>
          </w:tcPr>
          <w:p w14:paraId="24D0ADA6" w14:textId="03914E27" w:rsidR="001741E3" w:rsidRPr="001E6459" w:rsidRDefault="001741E3"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20</w:t>
            </w:r>
          </w:p>
        </w:tc>
        <w:tc>
          <w:tcPr>
            <w:tcW w:w="1982" w:type="dxa"/>
          </w:tcPr>
          <w:p w14:paraId="74A26CC7" w14:textId="254F94D2" w:rsidR="001741E3" w:rsidRPr="001E6459" w:rsidRDefault="002D2DC8"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180</w:t>
            </w:r>
          </w:p>
        </w:tc>
      </w:tr>
      <w:tr w:rsidR="00793762" w:rsidRPr="001E6459" w14:paraId="74486339" w14:textId="4E0EDD22" w:rsidTr="00793762">
        <w:trPr>
          <w:trHeight w:val="270"/>
        </w:trPr>
        <w:tc>
          <w:tcPr>
            <w:tcW w:w="1590" w:type="dxa"/>
          </w:tcPr>
          <w:p w14:paraId="0277155D" w14:textId="683F5128"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G1</w:t>
            </w:r>
          </w:p>
        </w:tc>
        <w:tc>
          <w:tcPr>
            <w:tcW w:w="1570" w:type="dxa"/>
          </w:tcPr>
          <w:p w14:paraId="6B80E0D3" w14:textId="4467D43B"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44.</w:t>
            </w:r>
            <w:r w:rsidR="001741E3" w:rsidRPr="001E6459">
              <w:rPr>
                <w:rFonts w:eastAsia="Times New Roman" w:cstheme="minorHAnsi"/>
                <w:sz w:val="22"/>
                <w:szCs w:val="22"/>
              </w:rPr>
              <w:t>2</w:t>
            </w:r>
            <w:r w:rsidRPr="001E6459">
              <w:rPr>
                <w:rFonts w:eastAsia="Times New Roman" w:cstheme="minorHAnsi"/>
                <w:sz w:val="22"/>
                <w:szCs w:val="22"/>
              </w:rPr>
              <w:t>°N</w:t>
            </w:r>
          </w:p>
        </w:tc>
        <w:tc>
          <w:tcPr>
            <w:tcW w:w="1718" w:type="dxa"/>
          </w:tcPr>
          <w:p w14:paraId="4A3DEDB2" w14:textId="426DF9C8"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w:t>
            </w:r>
            <w:r w:rsidR="002D2DC8" w:rsidRPr="001E6459">
              <w:rPr>
                <w:rFonts w:eastAsia="Times New Roman" w:cstheme="minorHAnsi"/>
                <w:sz w:val="22"/>
                <w:szCs w:val="22"/>
              </w:rPr>
              <w:t>5.0</w:t>
            </w:r>
            <w:r w:rsidRPr="001E6459">
              <w:rPr>
                <w:rFonts w:eastAsia="Times New Roman" w:cstheme="minorHAnsi"/>
                <w:sz w:val="22"/>
                <w:szCs w:val="22"/>
              </w:rPr>
              <w:t>°W</w:t>
            </w:r>
          </w:p>
        </w:tc>
        <w:tc>
          <w:tcPr>
            <w:tcW w:w="1450" w:type="dxa"/>
          </w:tcPr>
          <w:p w14:paraId="2D175C9B" w14:textId="498D5DF5"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6-8</w:t>
            </w:r>
          </w:p>
        </w:tc>
        <w:tc>
          <w:tcPr>
            <w:tcW w:w="1982" w:type="dxa"/>
          </w:tcPr>
          <w:p w14:paraId="5C012293" w14:textId="458EE6F3"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w:t>
            </w:r>
            <w:r w:rsidR="002D2DC8" w:rsidRPr="001E6459">
              <w:rPr>
                <w:rFonts w:eastAsia="Times New Roman" w:cstheme="minorHAnsi"/>
                <w:sz w:val="22"/>
                <w:szCs w:val="22"/>
              </w:rPr>
              <w:t>2</w:t>
            </w:r>
            <w:r w:rsidRPr="001E6459">
              <w:rPr>
                <w:rFonts w:eastAsia="Times New Roman" w:cstheme="minorHAnsi"/>
                <w:sz w:val="22"/>
                <w:szCs w:val="22"/>
              </w:rPr>
              <w:t>0</w:t>
            </w:r>
          </w:p>
        </w:tc>
      </w:tr>
      <w:tr w:rsidR="00793762" w:rsidRPr="001E6459" w14:paraId="3ECBAE35" w14:textId="3EE1096A" w:rsidTr="00793762">
        <w:trPr>
          <w:trHeight w:val="270"/>
        </w:trPr>
        <w:tc>
          <w:tcPr>
            <w:tcW w:w="1590" w:type="dxa"/>
          </w:tcPr>
          <w:p w14:paraId="18137566" w14:textId="49134ACE"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G2</w:t>
            </w:r>
          </w:p>
        </w:tc>
        <w:tc>
          <w:tcPr>
            <w:tcW w:w="1570" w:type="dxa"/>
          </w:tcPr>
          <w:p w14:paraId="2DF67E13" w14:textId="7DE14F02" w:rsidR="00793762" w:rsidRPr="001E6459" w:rsidRDefault="002D2DC8"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44.5°N</w:t>
            </w:r>
          </w:p>
        </w:tc>
        <w:tc>
          <w:tcPr>
            <w:tcW w:w="1718" w:type="dxa"/>
          </w:tcPr>
          <w:p w14:paraId="644F7B49" w14:textId="53EE59B2"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124.30°W</w:t>
            </w:r>
          </w:p>
        </w:tc>
        <w:tc>
          <w:tcPr>
            <w:tcW w:w="1450" w:type="dxa"/>
          </w:tcPr>
          <w:p w14:paraId="357AB056" w14:textId="51042D31"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8</w:t>
            </w:r>
          </w:p>
        </w:tc>
        <w:tc>
          <w:tcPr>
            <w:tcW w:w="1982" w:type="dxa"/>
          </w:tcPr>
          <w:p w14:paraId="19B496B1" w14:textId="5B79FD47" w:rsidR="00793762" w:rsidRPr="001E6459" w:rsidRDefault="00793762" w:rsidP="009B2C12">
            <w:pPr>
              <w:spacing w:before="100" w:beforeAutospacing="1" w:after="100" w:afterAutospacing="1"/>
              <w:rPr>
                <w:rFonts w:eastAsia="Times New Roman" w:cstheme="minorHAnsi"/>
                <w:sz w:val="22"/>
                <w:szCs w:val="22"/>
              </w:rPr>
            </w:pPr>
            <w:r w:rsidRPr="001E6459">
              <w:rPr>
                <w:rFonts w:eastAsia="Times New Roman" w:cstheme="minorHAnsi"/>
                <w:sz w:val="22"/>
                <w:szCs w:val="22"/>
              </w:rPr>
              <w:t>350</w:t>
            </w:r>
          </w:p>
        </w:tc>
      </w:tr>
    </w:tbl>
    <w:p w14:paraId="327736C8" w14:textId="6BB139F6" w:rsidR="002D2DC8" w:rsidRPr="001E6459" w:rsidRDefault="009B2C12">
      <w:pPr>
        <w:rPr>
          <w:rFonts w:cstheme="minorHAnsi"/>
          <w:sz w:val="22"/>
          <w:szCs w:val="22"/>
        </w:rPr>
      </w:pPr>
      <w:r w:rsidRPr="001E6459">
        <w:rPr>
          <w:rFonts w:cstheme="minorHAnsi"/>
          <w:sz w:val="22"/>
          <w:szCs w:val="22"/>
        </w:rPr>
        <w:t>Table S</w:t>
      </w:r>
      <w:r w:rsidR="007E4EFE" w:rsidRPr="001E6459">
        <w:rPr>
          <w:rFonts w:cstheme="minorHAnsi"/>
          <w:sz w:val="22"/>
          <w:szCs w:val="22"/>
        </w:rPr>
        <w:t>4</w:t>
      </w:r>
      <w:r w:rsidRPr="001E6459">
        <w:rPr>
          <w:rFonts w:cstheme="minorHAnsi"/>
          <w:sz w:val="22"/>
          <w:szCs w:val="22"/>
        </w:rPr>
        <w:t>. Table includes the approximate location and dimensions of each seamount identified in our final velocity mode</w:t>
      </w:r>
      <w:r w:rsidR="009D15DD" w:rsidRPr="001E6459">
        <w:rPr>
          <w:rFonts w:cstheme="minorHAnsi"/>
          <w:sz w:val="22"/>
          <w:szCs w:val="22"/>
        </w:rPr>
        <w:t>l</w:t>
      </w:r>
      <w:r w:rsidRPr="001E6459">
        <w:rPr>
          <w:rFonts w:cstheme="minorHAnsi"/>
          <w:sz w:val="22"/>
          <w:szCs w:val="22"/>
        </w:rPr>
        <w:t xml:space="preserve"> as well as the time each seamount </w:t>
      </w:r>
      <w:r w:rsidR="009D15DD" w:rsidRPr="001E6459">
        <w:rPr>
          <w:rFonts w:cstheme="minorHAnsi"/>
          <w:sz w:val="22"/>
          <w:szCs w:val="22"/>
        </w:rPr>
        <w:t xml:space="preserve">(age unknown) </w:t>
      </w:r>
      <w:r w:rsidRPr="001E6459">
        <w:rPr>
          <w:rFonts w:cstheme="minorHAnsi"/>
          <w:sz w:val="22"/>
          <w:szCs w:val="22"/>
        </w:rPr>
        <w:t>crossed the deformation front.</w:t>
      </w:r>
    </w:p>
    <w:p w14:paraId="4238EF66" w14:textId="77777777" w:rsidR="002D2DC8" w:rsidRPr="001E6459" w:rsidRDefault="002D2DC8">
      <w:pPr>
        <w:rPr>
          <w:rFonts w:cstheme="minorHAnsi"/>
          <w:sz w:val="22"/>
          <w:szCs w:val="22"/>
        </w:rPr>
      </w:pPr>
    </w:p>
    <w:p w14:paraId="78AFDE70" w14:textId="77777777" w:rsidR="002D2DC8" w:rsidRPr="001E6459" w:rsidRDefault="002D2DC8">
      <w:pPr>
        <w:rPr>
          <w:rFonts w:cstheme="minorHAnsi"/>
          <w:sz w:val="22"/>
          <w:szCs w:val="22"/>
        </w:rPr>
      </w:pPr>
    </w:p>
    <w:p w14:paraId="1AB79D7F" w14:textId="77777777" w:rsidR="002D2DC8" w:rsidRPr="001E6459" w:rsidRDefault="002D2DC8">
      <w:pPr>
        <w:rPr>
          <w:rFonts w:cstheme="minorHAnsi"/>
          <w:sz w:val="22"/>
          <w:szCs w:val="22"/>
        </w:rPr>
      </w:pPr>
    </w:p>
    <w:p w14:paraId="582FE4D1" w14:textId="77777777" w:rsidR="002D2DC8" w:rsidRPr="001E6459" w:rsidRDefault="002D2DC8">
      <w:pPr>
        <w:rPr>
          <w:rFonts w:cstheme="minorHAnsi"/>
          <w:sz w:val="22"/>
          <w:szCs w:val="22"/>
        </w:rPr>
      </w:pPr>
    </w:p>
    <w:p w14:paraId="4006D709" w14:textId="77777777" w:rsidR="002D2DC8" w:rsidRPr="001E6459" w:rsidRDefault="002D2DC8">
      <w:pPr>
        <w:rPr>
          <w:rFonts w:cstheme="minorHAnsi"/>
          <w:sz w:val="22"/>
          <w:szCs w:val="22"/>
        </w:rPr>
      </w:pPr>
    </w:p>
    <w:p w14:paraId="461637A5" w14:textId="77777777" w:rsidR="002D2DC8" w:rsidRPr="001E6459" w:rsidRDefault="002D2DC8">
      <w:pPr>
        <w:rPr>
          <w:rFonts w:cstheme="minorHAnsi"/>
          <w:sz w:val="22"/>
          <w:szCs w:val="22"/>
        </w:rPr>
      </w:pPr>
    </w:p>
    <w:p w14:paraId="039DF599" w14:textId="77777777" w:rsidR="002D2DC8" w:rsidRPr="001E6459" w:rsidRDefault="002D2DC8">
      <w:pPr>
        <w:rPr>
          <w:rFonts w:cstheme="minorHAnsi"/>
          <w:sz w:val="22"/>
          <w:szCs w:val="22"/>
        </w:rPr>
      </w:pPr>
    </w:p>
    <w:p w14:paraId="01374657" w14:textId="77777777" w:rsidR="002D2DC8" w:rsidRPr="001E6459" w:rsidRDefault="002D2DC8">
      <w:pPr>
        <w:rPr>
          <w:rFonts w:cstheme="minorHAnsi"/>
          <w:sz w:val="22"/>
          <w:szCs w:val="22"/>
        </w:rPr>
      </w:pPr>
    </w:p>
    <w:p w14:paraId="429FB566" w14:textId="77777777" w:rsidR="002D2DC8" w:rsidRPr="001E6459" w:rsidRDefault="002D2DC8">
      <w:pPr>
        <w:rPr>
          <w:rFonts w:cstheme="minorHAnsi"/>
          <w:sz w:val="22"/>
          <w:szCs w:val="22"/>
        </w:rPr>
      </w:pPr>
    </w:p>
    <w:p w14:paraId="61CD78A4" w14:textId="77777777" w:rsidR="002D2DC8" w:rsidRPr="001E6459" w:rsidRDefault="002D2DC8">
      <w:pPr>
        <w:rPr>
          <w:rFonts w:cstheme="minorHAnsi"/>
          <w:sz w:val="22"/>
          <w:szCs w:val="22"/>
        </w:rPr>
      </w:pPr>
    </w:p>
    <w:p w14:paraId="2A012AF5" w14:textId="77777777" w:rsidR="004A668B" w:rsidRPr="001E6459" w:rsidRDefault="004A668B" w:rsidP="004A668B">
      <w:pPr>
        <w:rPr>
          <w:rFonts w:cstheme="minorHAnsi"/>
          <w:sz w:val="22"/>
          <w:szCs w:val="22"/>
        </w:rPr>
      </w:pPr>
      <w:r w:rsidRPr="001E6459">
        <w:rPr>
          <w:rFonts w:cstheme="minorHAnsi"/>
          <w:noProof/>
          <w:sz w:val="22"/>
          <w:szCs w:val="22"/>
        </w:rPr>
        <w:drawing>
          <wp:inline distT="0" distB="0" distL="0" distR="0" wp14:anchorId="5E007A96" wp14:editId="536BA625">
            <wp:extent cx="5943600" cy="5505450"/>
            <wp:effectExtent l="0" t="0" r="0" b="6350"/>
            <wp:docPr id="398563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63408" name=""/>
                    <pic:cNvPicPr/>
                  </pic:nvPicPr>
                  <pic:blipFill>
                    <a:blip r:embed="rId10"/>
                    <a:stretch>
                      <a:fillRect/>
                    </a:stretch>
                  </pic:blipFill>
                  <pic:spPr>
                    <a:xfrm>
                      <a:off x="0" y="0"/>
                      <a:ext cx="5943600" cy="5505450"/>
                    </a:xfrm>
                    <a:prstGeom prst="rect">
                      <a:avLst/>
                    </a:prstGeom>
                  </pic:spPr>
                </pic:pic>
              </a:graphicData>
            </a:graphic>
          </wp:inline>
        </w:drawing>
      </w:r>
    </w:p>
    <w:p w14:paraId="3515D313" w14:textId="2C4DC2A7" w:rsidR="002D2DC8" w:rsidRPr="001E6459" w:rsidRDefault="004A668B">
      <w:pPr>
        <w:rPr>
          <w:rFonts w:cstheme="minorHAnsi"/>
          <w:sz w:val="22"/>
          <w:szCs w:val="22"/>
        </w:rPr>
      </w:pPr>
      <w:r w:rsidRPr="001E6459">
        <w:rPr>
          <w:rFonts w:cstheme="minorHAnsi"/>
          <w:sz w:val="22"/>
          <w:szCs w:val="22"/>
        </w:rPr>
        <w:t xml:space="preserve">Figure S6. Map comparing seamount trajectories using different plate motion models. Black arrows show trajectories of the proposed seamounts calculated using the motion of the Juan de Fuca plate relative to stable North America from DeMets et al. (2010). The white arrows show the trajectories using the Juan de Fuca plate relative to the Oregon Block by combining the results of DeMets et al. (2010) and McCaffrey et al. (2007). Each arrow represents movement over 1.5 </w:t>
      </w:r>
      <w:proofErr w:type="spellStart"/>
      <w:r w:rsidRPr="001E6459">
        <w:rPr>
          <w:rFonts w:cstheme="minorHAnsi"/>
          <w:sz w:val="22"/>
          <w:szCs w:val="22"/>
        </w:rPr>
        <w:t>myr</w:t>
      </w:r>
      <w:proofErr w:type="spellEnd"/>
      <w:r w:rsidRPr="001E6459">
        <w:rPr>
          <w:rFonts w:cstheme="minorHAnsi"/>
          <w:sz w:val="22"/>
          <w:szCs w:val="22"/>
        </w:rPr>
        <w:t>.</w:t>
      </w:r>
    </w:p>
    <w:p w14:paraId="7C2A0014" w14:textId="38159A4C" w:rsidR="002D2DC8" w:rsidRPr="001E6459" w:rsidRDefault="004A668B" w:rsidP="004A668B">
      <w:pPr>
        <w:jc w:val="center"/>
        <w:rPr>
          <w:rFonts w:cstheme="minorHAnsi"/>
          <w:b/>
          <w:bCs/>
          <w:sz w:val="22"/>
          <w:szCs w:val="22"/>
        </w:rPr>
      </w:pPr>
      <w:r w:rsidRPr="001E6459">
        <w:rPr>
          <w:rFonts w:cstheme="minorHAnsi"/>
          <w:b/>
          <w:bCs/>
          <w:sz w:val="22"/>
          <w:szCs w:val="22"/>
        </w:rPr>
        <w:lastRenderedPageBreak/>
        <w:t>References</w:t>
      </w:r>
    </w:p>
    <w:p w14:paraId="0E4ACB00" w14:textId="77777777" w:rsidR="002D2DC8" w:rsidRPr="001E6459" w:rsidRDefault="002D2DC8">
      <w:pPr>
        <w:rPr>
          <w:rFonts w:cstheme="minorHAnsi"/>
          <w:sz w:val="22"/>
          <w:szCs w:val="22"/>
        </w:rPr>
      </w:pPr>
    </w:p>
    <w:p w14:paraId="2E9C061D" w14:textId="77777777" w:rsidR="004A668B" w:rsidRPr="001E6459" w:rsidRDefault="004A668B" w:rsidP="004A668B">
      <w:pPr>
        <w:pStyle w:val="Bibliography"/>
        <w:rPr>
          <w:rFonts w:cstheme="minorHAnsi"/>
          <w:sz w:val="22"/>
          <w:szCs w:val="22"/>
        </w:rPr>
      </w:pPr>
      <w:r w:rsidRPr="001E6459">
        <w:rPr>
          <w:rFonts w:cstheme="minorHAnsi"/>
          <w:sz w:val="22"/>
          <w:szCs w:val="22"/>
        </w:rPr>
        <w:fldChar w:fldCharType="begin"/>
      </w:r>
      <w:r w:rsidRPr="001E6459">
        <w:rPr>
          <w:rFonts w:cstheme="minorHAnsi"/>
          <w:sz w:val="22"/>
          <w:szCs w:val="22"/>
        </w:rPr>
        <w:instrText xml:space="preserve"> ADDIN ZOTERO_BIBL {"uncited":[],"omitted":[],"custom":[]} CSL_BIBLIOGRAPHY </w:instrText>
      </w:r>
      <w:r w:rsidRPr="001E6459">
        <w:rPr>
          <w:rFonts w:cstheme="minorHAnsi"/>
          <w:sz w:val="22"/>
          <w:szCs w:val="22"/>
        </w:rPr>
        <w:fldChar w:fldCharType="separate"/>
      </w:r>
      <w:r w:rsidRPr="001E6459">
        <w:rPr>
          <w:rFonts w:cstheme="minorHAnsi"/>
          <w:sz w:val="22"/>
          <w:szCs w:val="22"/>
        </w:rPr>
        <w:t xml:space="preserve">Ashraf, A., &amp; Hooft, E. E. E. (2023). Shoreline crossing Moho geometry of the Cascadia slab: CascadiaMoho1.0. </w:t>
      </w:r>
      <w:r w:rsidRPr="001E6459">
        <w:rPr>
          <w:rFonts w:cstheme="minorHAnsi"/>
          <w:i/>
          <w:iCs/>
          <w:sz w:val="22"/>
          <w:szCs w:val="22"/>
        </w:rPr>
        <w:t>Seismica</w:t>
      </w:r>
      <w:r w:rsidRPr="001E6459">
        <w:rPr>
          <w:rFonts w:cstheme="minorHAnsi"/>
          <w:sz w:val="22"/>
          <w:szCs w:val="22"/>
        </w:rPr>
        <w:t xml:space="preserve">, </w:t>
      </w:r>
      <w:r w:rsidRPr="001E6459">
        <w:rPr>
          <w:rFonts w:cstheme="minorHAnsi"/>
          <w:i/>
          <w:iCs/>
          <w:sz w:val="22"/>
          <w:szCs w:val="22"/>
        </w:rPr>
        <w:t>2</w:t>
      </w:r>
      <w:r w:rsidRPr="001E6459">
        <w:rPr>
          <w:rFonts w:cstheme="minorHAnsi"/>
          <w:sz w:val="22"/>
          <w:szCs w:val="22"/>
        </w:rPr>
        <w:t>(4). https://doi.org/10.26443/seismica.v2i4.1674</w:t>
      </w:r>
    </w:p>
    <w:p w14:paraId="32A35E94" w14:textId="77777777" w:rsidR="004A668B" w:rsidRPr="001E6459" w:rsidRDefault="004A668B" w:rsidP="004A668B">
      <w:pPr>
        <w:pStyle w:val="Bibliography"/>
        <w:rPr>
          <w:rFonts w:cstheme="minorHAnsi"/>
          <w:sz w:val="22"/>
          <w:szCs w:val="22"/>
        </w:rPr>
      </w:pPr>
      <w:r w:rsidRPr="001E6459">
        <w:rPr>
          <w:rFonts w:cstheme="minorHAnsi"/>
          <w:sz w:val="22"/>
          <w:szCs w:val="22"/>
        </w:rPr>
        <w:t xml:space="preserve">Babendreier, C. M. (n.d.). </w:t>
      </w:r>
      <w:r w:rsidRPr="001E6459">
        <w:rPr>
          <w:rFonts w:cstheme="minorHAnsi"/>
          <w:i/>
          <w:iCs/>
          <w:sz w:val="22"/>
          <w:szCs w:val="22"/>
        </w:rPr>
        <w:t>Seismic investigation of massive submarine landslide deposits offshore Oregon and subducting North American plate along the Puerto Rico Trench</w:t>
      </w:r>
      <w:r w:rsidRPr="001E6459">
        <w:rPr>
          <w:rFonts w:cstheme="minorHAnsi"/>
          <w:sz w:val="22"/>
          <w:szCs w:val="22"/>
        </w:rPr>
        <w:t>. Retrieved February 25, 2025, from https://repositories.lib.utexas.edu/items/81ef94ce-9555-4a66-8859-211557034b00</w:t>
      </w:r>
    </w:p>
    <w:p w14:paraId="407017A7" w14:textId="77777777" w:rsidR="004A668B" w:rsidRPr="001E6459" w:rsidRDefault="004A668B" w:rsidP="004A668B">
      <w:pPr>
        <w:pStyle w:val="Bibliography"/>
        <w:rPr>
          <w:rFonts w:cstheme="minorHAnsi"/>
          <w:sz w:val="22"/>
          <w:szCs w:val="22"/>
        </w:rPr>
      </w:pPr>
      <w:r w:rsidRPr="001E6459">
        <w:rPr>
          <w:rFonts w:cstheme="minorHAnsi"/>
          <w:sz w:val="22"/>
          <w:szCs w:val="22"/>
        </w:rPr>
        <w:t xml:space="preserve">Carbotte, S. M., Boston, B., Han, S., Shuck, B., Beeson, J., Canales, J. P., Tobin, H., Miller, N., </w:t>
      </w:r>
      <w:proofErr w:type="spellStart"/>
      <w:r w:rsidRPr="001E6459">
        <w:rPr>
          <w:rFonts w:cstheme="minorHAnsi"/>
          <w:sz w:val="22"/>
          <w:szCs w:val="22"/>
        </w:rPr>
        <w:t>Nedimovic</w:t>
      </w:r>
      <w:proofErr w:type="spellEnd"/>
      <w:r w:rsidRPr="001E6459">
        <w:rPr>
          <w:rFonts w:cstheme="minorHAnsi"/>
          <w:sz w:val="22"/>
          <w:szCs w:val="22"/>
        </w:rPr>
        <w:t xml:space="preserve">, M., Tréhu, A., Lee, M., Lucas, M., Jian, H., Jiang, D., Moser, L., Anderson, C., Judd, D., Fernandez, J., Campbell, C., … </w:t>
      </w:r>
      <w:proofErr w:type="spellStart"/>
      <w:r w:rsidRPr="001E6459">
        <w:rPr>
          <w:rFonts w:cstheme="minorHAnsi"/>
          <w:sz w:val="22"/>
          <w:szCs w:val="22"/>
        </w:rPr>
        <w:t>Gahlawat</w:t>
      </w:r>
      <w:proofErr w:type="spellEnd"/>
      <w:r w:rsidRPr="001E6459">
        <w:rPr>
          <w:rFonts w:cstheme="minorHAnsi"/>
          <w:sz w:val="22"/>
          <w:szCs w:val="22"/>
        </w:rPr>
        <w:t xml:space="preserve">, R. (2024). Subducting plate structure and megathrust morphology from deep seismic imaging linked to earthquake rupture segmentation at Cascadia. </w:t>
      </w:r>
      <w:r w:rsidRPr="001E6459">
        <w:rPr>
          <w:rFonts w:cstheme="minorHAnsi"/>
          <w:i/>
          <w:iCs/>
          <w:sz w:val="22"/>
          <w:szCs w:val="22"/>
        </w:rPr>
        <w:t>Science Advances</w:t>
      </w:r>
      <w:r w:rsidRPr="001E6459">
        <w:rPr>
          <w:rFonts w:cstheme="minorHAnsi"/>
          <w:sz w:val="22"/>
          <w:szCs w:val="22"/>
        </w:rPr>
        <w:t xml:space="preserve">, </w:t>
      </w:r>
      <w:r w:rsidRPr="001E6459">
        <w:rPr>
          <w:rFonts w:cstheme="minorHAnsi"/>
          <w:i/>
          <w:iCs/>
          <w:sz w:val="22"/>
          <w:szCs w:val="22"/>
        </w:rPr>
        <w:t>10</w:t>
      </w:r>
      <w:r w:rsidRPr="001E6459">
        <w:rPr>
          <w:rFonts w:cstheme="minorHAnsi"/>
          <w:sz w:val="22"/>
          <w:szCs w:val="22"/>
        </w:rPr>
        <w:t>(23), eadl3198. https://doi.org/10.1126/sciadv.adl3198</w:t>
      </w:r>
    </w:p>
    <w:p w14:paraId="27482AE0" w14:textId="77777777" w:rsidR="004A668B" w:rsidRPr="001E6459" w:rsidRDefault="004A668B" w:rsidP="004A668B">
      <w:pPr>
        <w:pStyle w:val="Bibliography"/>
        <w:rPr>
          <w:rFonts w:cstheme="minorHAnsi"/>
          <w:sz w:val="22"/>
          <w:szCs w:val="22"/>
        </w:rPr>
      </w:pPr>
      <w:r w:rsidRPr="001E6459">
        <w:rPr>
          <w:rFonts w:cstheme="minorHAnsi"/>
          <w:sz w:val="22"/>
          <w:szCs w:val="22"/>
        </w:rPr>
        <w:t xml:space="preserve">Goldfinger, C., Kulm, L. D., Yeats, R. S., McNeill, L., &amp; Hummon, C. (1997). Oblique strike-slip faulting of the central Cascadia submarine forearc. </w:t>
      </w:r>
      <w:r w:rsidRPr="001E6459">
        <w:rPr>
          <w:rFonts w:cstheme="minorHAnsi"/>
          <w:i/>
          <w:iCs/>
          <w:sz w:val="22"/>
          <w:szCs w:val="22"/>
        </w:rPr>
        <w:t>Journal of Geophysical Research: Solid Earth</w:t>
      </w:r>
      <w:r w:rsidRPr="001E6459">
        <w:rPr>
          <w:rFonts w:cstheme="minorHAnsi"/>
          <w:sz w:val="22"/>
          <w:szCs w:val="22"/>
        </w:rPr>
        <w:t xml:space="preserve">, </w:t>
      </w:r>
      <w:r w:rsidRPr="001E6459">
        <w:rPr>
          <w:rFonts w:cstheme="minorHAnsi"/>
          <w:i/>
          <w:iCs/>
          <w:sz w:val="22"/>
          <w:szCs w:val="22"/>
        </w:rPr>
        <w:t>102</w:t>
      </w:r>
      <w:r w:rsidRPr="001E6459">
        <w:rPr>
          <w:rFonts w:cstheme="minorHAnsi"/>
          <w:sz w:val="22"/>
          <w:szCs w:val="22"/>
        </w:rPr>
        <w:t>(B4), 8217–8243. https://doi.org/10.1029/96JB02655</w:t>
      </w:r>
    </w:p>
    <w:p w14:paraId="16A1989D" w14:textId="77777777" w:rsidR="004A668B" w:rsidRPr="001E6459" w:rsidRDefault="004A668B" w:rsidP="004A668B">
      <w:pPr>
        <w:pStyle w:val="Bibliography"/>
        <w:rPr>
          <w:rFonts w:cstheme="minorHAnsi"/>
          <w:sz w:val="22"/>
          <w:szCs w:val="22"/>
        </w:rPr>
      </w:pPr>
      <w:r w:rsidRPr="001E6459">
        <w:rPr>
          <w:rFonts w:cstheme="minorHAnsi"/>
          <w:sz w:val="22"/>
          <w:szCs w:val="22"/>
        </w:rPr>
        <w:t xml:space="preserve">Tréhu, A. M., Davenport, K., Kenyon, C. B., Carbotte, S. M., Nabelek, J. L., Toomey, D. R., &amp; Wilcock, W. S. D. (2023). Deformation of the Juan de Fuca Plate Beneath the Central Cascadia Continental Margin (44°-45°N) in Response to an Upper Plate Load. </w:t>
      </w:r>
      <w:r w:rsidRPr="001E6459">
        <w:rPr>
          <w:rFonts w:cstheme="minorHAnsi"/>
          <w:i/>
          <w:iCs/>
          <w:sz w:val="22"/>
          <w:szCs w:val="22"/>
        </w:rPr>
        <w:t>Earth Science, Systems and Society</w:t>
      </w:r>
      <w:r w:rsidRPr="001E6459">
        <w:rPr>
          <w:rFonts w:cstheme="minorHAnsi"/>
          <w:sz w:val="22"/>
          <w:szCs w:val="22"/>
        </w:rPr>
        <w:t xml:space="preserve">, </w:t>
      </w:r>
      <w:r w:rsidRPr="001E6459">
        <w:rPr>
          <w:rFonts w:cstheme="minorHAnsi"/>
          <w:i/>
          <w:iCs/>
          <w:sz w:val="22"/>
          <w:szCs w:val="22"/>
        </w:rPr>
        <w:t>3</w:t>
      </w:r>
      <w:r w:rsidRPr="001E6459">
        <w:rPr>
          <w:rFonts w:cstheme="minorHAnsi"/>
          <w:sz w:val="22"/>
          <w:szCs w:val="22"/>
        </w:rPr>
        <w:t>, 10085. https://doi.org/10.3389/esss.2023.10085</w:t>
      </w:r>
    </w:p>
    <w:p w14:paraId="50686C37" w14:textId="77777777" w:rsidR="004A668B" w:rsidRPr="001E6459" w:rsidRDefault="004A668B" w:rsidP="004A668B">
      <w:pPr>
        <w:pStyle w:val="Bibliography"/>
        <w:rPr>
          <w:rFonts w:cstheme="minorHAnsi"/>
          <w:sz w:val="22"/>
          <w:szCs w:val="22"/>
        </w:rPr>
      </w:pPr>
      <w:r w:rsidRPr="001E6459">
        <w:rPr>
          <w:rFonts w:cstheme="minorHAnsi"/>
          <w:sz w:val="22"/>
          <w:szCs w:val="22"/>
        </w:rPr>
        <w:t xml:space="preserve">Tréhu, A. M., Tominaga, M., Lyle, M., Davenport, K., Phrampus, B. J., Favorito, J., Zhang, E., Lenz, B. L., Shreedharan, S., Yelisetti, S., &amp; Party, T. R. S. (2022). The Hidden History of the South-Central Cascadia Subduction Zone Recorded on the Juan de Fuca Plate Offshore Southwest Oregon. </w:t>
      </w:r>
      <w:r w:rsidRPr="001E6459">
        <w:rPr>
          <w:rFonts w:cstheme="minorHAnsi"/>
          <w:i/>
          <w:iCs/>
          <w:sz w:val="22"/>
          <w:szCs w:val="22"/>
        </w:rPr>
        <w:t>Geochemistry, Geophysics, Geosystems</w:t>
      </w:r>
      <w:r w:rsidRPr="001E6459">
        <w:rPr>
          <w:rFonts w:cstheme="minorHAnsi"/>
          <w:sz w:val="22"/>
          <w:szCs w:val="22"/>
        </w:rPr>
        <w:t xml:space="preserve">, </w:t>
      </w:r>
      <w:r w:rsidRPr="001E6459">
        <w:rPr>
          <w:rFonts w:cstheme="minorHAnsi"/>
          <w:i/>
          <w:iCs/>
          <w:sz w:val="22"/>
          <w:szCs w:val="22"/>
        </w:rPr>
        <w:t>23</w:t>
      </w:r>
      <w:r w:rsidRPr="001E6459">
        <w:rPr>
          <w:rFonts w:cstheme="minorHAnsi"/>
          <w:sz w:val="22"/>
          <w:szCs w:val="22"/>
        </w:rPr>
        <w:t>(9), e2021GC010318. https://doi.org/10.1029/2021GC010318</w:t>
      </w:r>
    </w:p>
    <w:p w14:paraId="510C6820" w14:textId="77777777" w:rsidR="004A668B" w:rsidRPr="001E6459" w:rsidRDefault="004A668B" w:rsidP="004A668B">
      <w:pPr>
        <w:pStyle w:val="Bibliography"/>
        <w:rPr>
          <w:rFonts w:cstheme="minorHAnsi"/>
          <w:sz w:val="22"/>
          <w:szCs w:val="22"/>
        </w:rPr>
      </w:pPr>
      <w:r w:rsidRPr="001E6459">
        <w:rPr>
          <w:rFonts w:cstheme="minorHAnsi"/>
          <w:sz w:val="22"/>
          <w:szCs w:val="22"/>
        </w:rPr>
        <w:lastRenderedPageBreak/>
        <w:t xml:space="preserve">Wells, R., Bukry, D., Friedman, R., Pyle, D., Duncan, R., Haeussler, P., &amp; Wooden, J. (2014). Geologic history of Siletzia, a large igneous province in the Oregon and Washington Coast Range: Correlation to the geomagnetic polarity time scale and implications for a long-lived Yellowstone hotspot. </w:t>
      </w:r>
      <w:r w:rsidRPr="001E6459">
        <w:rPr>
          <w:rFonts w:cstheme="minorHAnsi"/>
          <w:i/>
          <w:iCs/>
          <w:sz w:val="22"/>
          <w:szCs w:val="22"/>
        </w:rPr>
        <w:t>Geosphere</w:t>
      </w:r>
      <w:r w:rsidRPr="001E6459">
        <w:rPr>
          <w:rFonts w:cstheme="minorHAnsi"/>
          <w:sz w:val="22"/>
          <w:szCs w:val="22"/>
        </w:rPr>
        <w:t xml:space="preserve">, </w:t>
      </w:r>
      <w:r w:rsidRPr="001E6459">
        <w:rPr>
          <w:rFonts w:cstheme="minorHAnsi"/>
          <w:i/>
          <w:iCs/>
          <w:sz w:val="22"/>
          <w:szCs w:val="22"/>
        </w:rPr>
        <w:t>10</w:t>
      </w:r>
      <w:r w:rsidRPr="001E6459">
        <w:rPr>
          <w:rFonts w:cstheme="minorHAnsi"/>
          <w:sz w:val="22"/>
          <w:szCs w:val="22"/>
        </w:rPr>
        <w:t>(4), 692–719. https://doi.org/10.1130/GES01018.1</w:t>
      </w:r>
    </w:p>
    <w:p w14:paraId="36DB0483" w14:textId="64036DE9" w:rsidR="002D2DC8" w:rsidRPr="001E6459" w:rsidRDefault="004A668B" w:rsidP="004A668B">
      <w:pPr>
        <w:pStyle w:val="Bibliography"/>
        <w:rPr>
          <w:rFonts w:cstheme="minorHAnsi"/>
          <w:sz w:val="22"/>
          <w:szCs w:val="22"/>
        </w:rPr>
      </w:pPr>
      <w:r w:rsidRPr="001E6459">
        <w:rPr>
          <w:rFonts w:cstheme="minorHAnsi"/>
          <w:sz w:val="22"/>
          <w:szCs w:val="22"/>
        </w:rPr>
        <w:fldChar w:fldCharType="end"/>
      </w:r>
    </w:p>
    <w:p w14:paraId="04BD872D" w14:textId="77777777" w:rsidR="002D2DC8" w:rsidRPr="001E6459" w:rsidRDefault="002D2DC8">
      <w:pPr>
        <w:rPr>
          <w:rFonts w:cstheme="minorHAnsi"/>
          <w:sz w:val="22"/>
          <w:szCs w:val="22"/>
        </w:rPr>
      </w:pPr>
    </w:p>
    <w:p w14:paraId="7ED031CC" w14:textId="5DA1594C" w:rsidR="009055D1" w:rsidRPr="001E6459" w:rsidRDefault="009055D1">
      <w:pPr>
        <w:rPr>
          <w:rFonts w:cstheme="minorHAnsi"/>
          <w:sz w:val="22"/>
          <w:szCs w:val="22"/>
        </w:rPr>
      </w:pPr>
    </w:p>
    <w:sectPr w:rsidR="009055D1" w:rsidRPr="001E6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7B40BF"/>
    <w:multiLevelType w:val="hybridMultilevel"/>
    <w:tmpl w:val="157220A8"/>
    <w:lvl w:ilvl="0" w:tplc="37C29A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C00F1C"/>
    <w:multiLevelType w:val="hybridMultilevel"/>
    <w:tmpl w:val="7CA42054"/>
    <w:lvl w:ilvl="0" w:tplc="493A8B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5B1482"/>
    <w:multiLevelType w:val="hybridMultilevel"/>
    <w:tmpl w:val="AF62B232"/>
    <w:lvl w:ilvl="0" w:tplc="14A6AD1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4806194">
    <w:abstractNumId w:val="2"/>
  </w:num>
  <w:num w:numId="2" w16cid:durableId="386219339">
    <w:abstractNumId w:val="1"/>
  </w:num>
  <w:num w:numId="3" w16cid:durableId="7596456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835"/>
    <w:rsid w:val="0000046F"/>
    <w:rsid w:val="00036EC4"/>
    <w:rsid w:val="000865F7"/>
    <w:rsid w:val="000C0437"/>
    <w:rsid w:val="000C1A19"/>
    <w:rsid w:val="000E2CFC"/>
    <w:rsid w:val="00116DB0"/>
    <w:rsid w:val="00130BAB"/>
    <w:rsid w:val="0014477E"/>
    <w:rsid w:val="00153F97"/>
    <w:rsid w:val="001741E3"/>
    <w:rsid w:val="001828C6"/>
    <w:rsid w:val="001A1BA0"/>
    <w:rsid w:val="001A3909"/>
    <w:rsid w:val="001C65D2"/>
    <w:rsid w:val="001D3550"/>
    <w:rsid w:val="001D64EC"/>
    <w:rsid w:val="001E6459"/>
    <w:rsid w:val="001F4264"/>
    <w:rsid w:val="00202CCF"/>
    <w:rsid w:val="0027217D"/>
    <w:rsid w:val="00276EC0"/>
    <w:rsid w:val="002917EB"/>
    <w:rsid w:val="00295BFF"/>
    <w:rsid w:val="002B044C"/>
    <w:rsid w:val="002C5911"/>
    <w:rsid w:val="002D2DC8"/>
    <w:rsid w:val="002E5AE9"/>
    <w:rsid w:val="003028D5"/>
    <w:rsid w:val="0033339F"/>
    <w:rsid w:val="0034004C"/>
    <w:rsid w:val="003419D6"/>
    <w:rsid w:val="003641E5"/>
    <w:rsid w:val="003E110F"/>
    <w:rsid w:val="004018A2"/>
    <w:rsid w:val="00412955"/>
    <w:rsid w:val="00460254"/>
    <w:rsid w:val="00463D72"/>
    <w:rsid w:val="00466159"/>
    <w:rsid w:val="004A668B"/>
    <w:rsid w:val="004C3174"/>
    <w:rsid w:val="004E362C"/>
    <w:rsid w:val="0050231A"/>
    <w:rsid w:val="00505F1A"/>
    <w:rsid w:val="005141F3"/>
    <w:rsid w:val="00556F75"/>
    <w:rsid w:val="005C3DAB"/>
    <w:rsid w:val="00617281"/>
    <w:rsid w:val="006211AF"/>
    <w:rsid w:val="00650DAA"/>
    <w:rsid w:val="006A488C"/>
    <w:rsid w:val="006B0F46"/>
    <w:rsid w:val="006C4280"/>
    <w:rsid w:val="00715A2B"/>
    <w:rsid w:val="00734882"/>
    <w:rsid w:val="007628B0"/>
    <w:rsid w:val="00772DF4"/>
    <w:rsid w:val="00777016"/>
    <w:rsid w:val="007779C2"/>
    <w:rsid w:val="00793762"/>
    <w:rsid w:val="00795D4A"/>
    <w:rsid w:val="007A783E"/>
    <w:rsid w:val="007C74C2"/>
    <w:rsid w:val="007D321D"/>
    <w:rsid w:val="007E4EFE"/>
    <w:rsid w:val="00810AA2"/>
    <w:rsid w:val="00834055"/>
    <w:rsid w:val="00876AE8"/>
    <w:rsid w:val="008D4FCB"/>
    <w:rsid w:val="008E4669"/>
    <w:rsid w:val="008F6633"/>
    <w:rsid w:val="009055D1"/>
    <w:rsid w:val="0099283F"/>
    <w:rsid w:val="009B2C12"/>
    <w:rsid w:val="009C3775"/>
    <w:rsid w:val="009D15DD"/>
    <w:rsid w:val="009E0BCC"/>
    <w:rsid w:val="009F14FD"/>
    <w:rsid w:val="009F6838"/>
    <w:rsid w:val="00A20F44"/>
    <w:rsid w:val="00A44174"/>
    <w:rsid w:val="00A46726"/>
    <w:rsid w:val="00A71B4D"/>
    <w:rsid w:val="00A762D1"/>
    <w:rsid w:val="00A86250"/>
    <w:rsid w:val="00A87CCC"/>
    <w:rsid w:val="00A934EB"/>
    <w:rsid w:val="00AB1954"/>
    <w:rsid w:val="00AB1CBE"/>
    <w:rsid w:val="00AD6FA5"/>
    <w:rsid w:val="00B45004"/>
    <w:rsid w:val="00B9060D"/>
    <w:rsid w:val="00B97DC1"/>
    <w:rsid w:val="00BA3696"/>
    <w:rsid w:val="00BA3835"/>
    <w:rsid w:val="00BE59A9"/>
    <w:rsid w:val="00BF0309"/>
    <w:rsid w:val="00BF57BF"/>
    <w:rsid w:val="00C47FE1"/>
    <w:rsid w:val="00C628A1"/>
    <w:rsid w:val="00C81AEA"/>
    <w:rsid w:val="00C9678F"/>
    <w:rsid w:val="00D82E57"/>
    <w:rsid w:val="00DD7612"/>
    <w:rsid w:val="00E20163"/>
    <w:rsid w:val="00E23867"/>
    <w:rsid w:val="00E2432B"/>
    <w:rsid w:val="00E96831"/>
    <w:rsid w:val="00F25042"/>
    <w:rsid w:val="00F51C3F"/>
    <w:rsid w:val="00F61D9F"/>
    <w:rsid w:val="00F76E47"/>
    <w:rsid w:val="00F841F6"/>
    <w:rsid w:val="00F91EF0"/>
    <w:rsid w:val="00FC6DCE"/>
    <w:rsid w:val="00FF307E"/>
    <w:rsid w:val="00FF5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4AF9"/>
  <w15:chartTrackingRefBased/>
  <w15:docId w15:val="{EC590EB5-0F67-0A47-9102-3DF9FCCC3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6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3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36EC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36EC4"/>
    <w:rPr>
      <w:b/>
      <w:bCs/>
    </w:rPr>
  </w:style>
  <w:style w:type="character" w:customStyle="1" w:styleId="katex">
    <w:name w:val="katex"/>
    <w:basedOn w:val="DefaultParagraphFont"/>
    <w:rsid w:val="00036EC4"/>
  </w:style>
  <w:style w:type="paragraph" w:styleId="ListParagraph">
    <w:name w:val="List Paragraph"/>
    <w:basedOn w:val="Normal"/>
    <w:uiPriority w:val="34"/>
    <w:qFormat/>
    <w:rsid w:val="00A20F44"/>
    <w:pPr>
      <w:ind w:left="720"/>
      <w:contextualSpacing/>
    </w:pPr>
  </w:style>
  <w:style w:type="paragraph" w:styleId="Bibliography">
    <w:name w:val="Bibliography"/>
    <w:basedOn w:val="Normal"/>
    <w:next w:val="Normal"/>
    <w:uiPriority w:val="37"/>
    <w:unhideWhenUsed/>
    <w:rsid w:val="004A668B"/>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3028599">
      <w:bodyDiv w:val="1"/>
      <w:marLeft w:val="0"/>
      <w:marRight w:val="0"/>
      <w:marTop w:val="0"/>
      <w:marBottom w:val="0"/>
      <w:divBdr>
        <w:top w:val="none" w:sz="0" w:space="0" w:color="auto"/>
        <w:left w:val="none" w:sz="0" w:space="0" w:color="auto"/>
        <w:bottom w:val="none" w:sz="0" w:space="0" w:color="auto"/>
        <w:right w:val="none" w:sz="0" w:space="0" w:color="auto"/>
      </w:divBdr>
    </w:div>
    <w:div w:id="1180510264">
      <w:bodyDiv w:val="1"/>
      <w:marLeft w:val="0"/>
      <w:marRight w:val="0"/>
      <w:marTop w:val="0"/>
      <w:marBottom w:val="0"/>
      <w:divBdr>
        <w:top w:val="none" w:sz="0" w:space="0" w:color="auto"/>
        <w:left w:val="none" w:sz="0" w:space="0" w:color="auto"/>
        <w:bottom w:val="none" w:sz="0" w:space="0" w:color="auto"/>
        <w:right w:val="none" w:sz="0" w:space="0" w:color="auto"/>
      </w:divBdr>
      <w:divsChild>
        <w:div w:id="881478112">
          <w:marLeft w:val="0"/>
          <w:marRight w:val="0"/>
          <w:marTop w:val="0"/>
          <w:marBottom w:val="0"/>
          <w:divBdr>
            <w:top w:val="none" w:sz="0" w:space="0" w:color="auto"/>
            <w:left w:val="none" w:sz="0" w:space="0" w:color="auto"/>
            <w:bottom w:val="none" w:sz="0" w:space="0" w:color="auto"/>
            <w:right w:val="none" w:sz="0" w:space="0" w:color="auto"/>
          </w:divBdr>
          <w:divsChild>
            <w:div w:id="1719233141">
              <w:marLeft w:val="0"/>
              <w:marRight w:val="0"/>
              <w:marTop w:val="0"/>
              <w:marBottom w:val="0"/>
              <w:divBdr>
                <w:top w:val="none" w:sz="0" w:space="0" w:color="auto"/>
                <w:left w:val="none" w:sz="0" w:space="0" w:color="auto"/>
                <w:bottom w:val="none" w:sz="0" w:space="0" w:color="auto"/>
                <w:right w:val="none" w:sz="0" w:space="0" w:color="auto"/>
              </w:divBdr>
            </w:div>
            <w:div w:id="98817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383117">
      <w:bodyDiv w:val="1"/>
      <w:marLeft w:val="0"/>
      <w:marRight w:val="0"/>
      <w:marTop w:val="0"/>
      <w:marBottom w:val="0"/>
      <w:divBdr>
        <w:top w:val="none" w:sz="0" w:space="0" w:color="auto"/>
        <w:left w:val="none" w:sz="0" w:space="0" w:color="auto"/>
        <w:bottom w:val="none" w:sz="0" w:space="0" w:color="auto"/>
        <w:right w:val="none" w:sz="0" w:space="0" w:color="auto"/>
      </w:divBdr>
      <w:divsChild>
        <w:div w:id="1458333208">
          <w:marLeft w:val="0"/>
          <w:marRight w:val="0"/>
          <w:marTop w:val="0"/>
          <w:marBottom w:val="0"/>
          <w:divBdr>
            <w:top w:val="none" w:sz="0" w:space="0" w:color="auto"/>
            <w:left w:val="none" w:sz="0" w:space="0" w:color="auto"/>
            <w:bottom w:val="none" w:sz="0" w:space="0" w:color="auto"/>
            <w:right w:val="none" w:sz="0" w:space="0" w:color="auto"/>
          </w:divBdr>
          <w:divsChild>
            <w:div w:id="239801888">
              <w:marLeft w:val="0"/>
              <w:marRight w:val="0"/>
              <w:marTop w:val="0"/>
              <w:marBottom w:val="0"/>
              <w:divBdr>
                <w:top w:val="none" w:sz="0" w:space="0" w:color="auto"/>
                <w:left w:val="none" w:sz="0" w:space="0" w:color="auto"/>
                <w:bottom w:val="none" w:sz="0" w:space="0" w:color="auto"/>
                <w:right w:val="none" w:sz="0" w:space="0" w:color="auto"/>
              </w:divBdr>
              <w:divsChild>
                <w:div w:id="49272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957206">
      <w:bodyDiv w:val="1"/>
      <w:marLeft w:val="0"/>
      <w:marRight w:val="0"/>
      <w:marTop w:val="0"/>
      <w:marBottom w:val="0"/>
      <w:divBdr>
        <w:top w:val="none" w:sz="0" w:space="0" w:color="auto"/>
        <w:left w:val="none" w:sz="0" w:space="0" w:color="auto"/>
        <w:bottom w:val="none" w:sz="0" w:space="0" w:color="auto"/>
        <w:right w:val="none" w:sz="0" w:space="0" w:color="auto"/>
      </w:divBdr>
    </w:div>
    <w:div w:id="2041393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6862</Words>
  <Characters>39114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Sarah</dc:creator>
  <cp:keywords/>
  <dc:description/>
  <cp:lastModifiedBy>Sarah Nolan</cp:lastModifiedBy>
  <cp:revision>2</cp:revision>
  <cp:lastPrinted>2026-04-27T19:49:00Z</cp:lastPrinted>
  <dcterms:created xsi:type="dcterms:W3CDTF">2026-08-24T15:44:00Z</dcterms:created>
  <dcterms:modified xsi:type="dcterms:W3CDTF">2026-08-24T15:44:00Z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id="0XwNOcZD"/&gt;&lt;style id="http://www.zotero.org/styles/apa" locale="en-US" hasBibliography="1" bibliographyStyleHasBeenSet="1"/&gt;&lt;prefs&gt;&lt;pref name="fieldType" value="Field"/&gt;&lt;/prefs&gt;&lt;/data&gt;</vt:lpwstr>
  </property>
</Properties>
</file>